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C8" w:rsidRPr="00FF4058" w:rsidRDefault="00490C86" w:rsidP="00386E36">
      <w:pPr>
        <w:pBdr>
          <w:top w:val="single" w:sz="12" w:space="1" w:color="009B67"/>
        </w:pBdr>
        <w:spacing w:after="0" w:line="276" w:lineRule="auto"/>
        <w:jc w:val="center"/>
        <w:outlineLvl w:val="0"/>
        <w:rPr>
          <w:rFonts w:ascii="Trebuchet MS" w:eastAsia="Times New Roman" w:hAnsi="Trebuchet MS" w:cs="Times New Roman"/>
          <w:smallCaps/>
          <w:color w:val="000000" w:themeColor="text1"/>
          <w:sz w:val="36"/>
          <w:szCs w:val="48"/>
          <w:lang w:bidi="en-US"/>
        </w:rPr>
      </w:pPr>
      <w:bookmarkStart w:id="0" w:name="_GoBack"/>
      <w:bookmarkEnd w:id="0"/>
      <w:r w:rsidRPr="00FF4058">
        <w:rPr>
          <w:rFonts w:ascii="Trebuchet MS" w:eastAsia="Times New Roman" w:hAnsi="Trebuchet MS" w:cs="Times New Roman"/>
          <w:smallCaps/>
          <w:color w:val="000000" w:themeColor="text1"/>
          <w:sz w:val="36"/>
          <w:szCs w:val="48"/>
          <w:lang w:bidi="en-US"/>
        </w:rPr>
        <w:t>Training Centre - Contingency Plan</w:t>
      </w:r>
    </w:p>
    <w:p w:rsidR="00490C86" w:rsidRPr="00FF4058" w:rsidRDefault="00490C86" w:rsidP="00386E36">
      <w:pPr>
        <w:pBdr>
          <w:top w:val="single" w:sz="12" w:space="1" w:color="009B67"/>
        </w:pBdr>
        <w:spacing w:after="0" w:line="276" w:lineRule="auto"/>
        <w:jc w:val="center"/>
        <w:outlineLvl w:val="0"/>
        <w:rPr>
          <w:rFonts w:ascii="Trebuchet MS" w:eastAsia="Times New Roman" w:hAnsi="Trebuchet MS" w:cs="Times New Roman"/>
          <w:b/>
          <w:smallCaps/>
          <w:color w:val="000000" w:themeColor="text1"/>
          <w:sz w:val="36"/>
          <w:szCs w:val="48"/>
          <w:lang w:bidi="en-US"/>
        </w:rPr>
      </w:pPr>
    </w:p>
    <w:p w:rsidR="00490C86" w:rsidRPr="00FF4058" w:rsidRDefault="00490C86" w:rsidP="00490C86">
      <w:pPr>
        <w:pStyle w:val="Heading1"/>
        <w:spacing w:before="92"/>
        <w:rPr>
          <w:rFonts w:ascii="Trebuchet MS" w:hAnsi="Trebuchet MS"/>
          <w:b/>
          <w:color w:val="000000" w:themeColor="text1"/>
          <w:sz w:val="22"/>
          <w:szCs w:val="22"/>
        </w:rPr>
      </w:pPr>
      <w:r w:rsidRPr="00FF4058">
        <w:rPr>
          <w:rFonts w:ascii="Trebuchet MS" w:hAnsi="Trebuchet MS"/>
          <w:b/>
          <w:color w:val="000000" w:themeColor="text1"/>
          <w:sz w:val="22"/>
          <w:szCs w:val="22"/>
        </w:rPr>
        <w:t>Aim of the plan</w:t>
      </w:r>
    </w:p>
    <w:p w:rsidR="00490C86" w:rsidRPr="00FF4058" w:rsidRDefault="00490C86" w:rsidP="00490C86">
      <w:pPr>
        <w:pStyle w:val="BodyText"/>
        <w:rPr>
          <w:rFonts w:ascii="Trebuchet MS" w:hAnsi="Trebuchet MS"/>
          <w:b/>
          <w:color w:val="000000" w:themeColor="text1"/>
          <w:sz w:val="22"/>
          <w:szCs w:val="22"/>
        </w:rPr>
      </w:pPr>
    </w:p>
    <w:p w:rsidR="00490C86" w:rsidRPr="00FF4058" w:rsidRDefault="00490C86" w:rsidP="00490C86">
      <w:pPr>
        <w:pStyle w:val="BodyText"/>
        <w:spacing w:line="276" w:lineRule="auto"/>
        <w:ind w:left="400"/>
        <w:jc w:val="both"/>
        <w:rPr>
          <w:rFonts w:ascii="Trebuchet MS" w:hAnsi="Trebuchet MS"/>
          <w:color w:val="000000" w:themeColor="text1"/>
          <w:sz w:val="22"/>
          <w:szCs w:val="22"/>
        </w:rPr>
      </w:pPr>
      <w:r w:rsidRPr="00FF4058">
        <w:rPr>
          <w:rFonts w:ascii="Trebuchet MS" w:hAnsi="Trebuchet MS"/>
          <w:color w:val="000000" w:themeColor="text1"/>
          <w:sz w:val="22"/>
          <w:szCs w:val="22"/>
        </w:rPr>
        <w:t>This plan has been designed to ensure the Active Lancashire Training Centre (operated and owned by Active Lancashire Ltd) manages business risk and it is intended that this document will provide the basis for a relatively quick and painless return to “business as usual” regardless of the cause.</w:t>
      </w:r>
    </w:p>
    <w:p w:rsidR="00490C86" w:rsidRPr="00FF4058" w:rsidRDefault="00490C86" w:rsidP="00490C86">
      <w:pPr>
        <w:pStyle w:val="BodyText"/>
        <w:rPr>
          <w:rFonts w:ascii="Trebuchet MS" w:hAnsi="Trebuchet MS"/>
          <w:color w:val="000000" w:themeColor="text1"/>
          <w:sz w:val="22"/>
          <w:szCs w:val="22"/>
        </w:rPr>
      </w:pPr>
    </w:p>
    <w:p w:rsidR="00490C86" w:rsidRPr="00FF4058" w:rsidRDefault="00490C86" w:rsidP="00490C86">
      <w:pPr>
        <w:pStyle w:val="BodyText"/>
        <w:spacing w:before="1"/>
        <w:rPr>
          <w:rFonts w:ascii="Trebuchet MS" w:hAnsi="Trebuchet MS"/>
          <w:color w:val="000000" w:themeColor="text1"/>
          <w:sz w:val="22"/>
          <w:szCs w:val="22"/>
        </w:rPr>
      </w:pPr>
    </w:p>
    <w:p w:rsidR="00490C86" w:rsidRPr="00FF4058" w:rsidRDefault="00490C86" w:rsidP="00490C86">
      <w:pPr>
        <w:pStyle w:val="Heading1"/>
        <w:rPr>
          <w:rFonts w:ascii="Trebuchet MS" w:hAnsi="Trebuchet MS"/>
          <w:b/>
          <w:color w:val="000000" w:themeColor="text1"/>
          <w:sz w:val="22"/>
          <w:szCs w:val="22"/>
        </w:rPr>
      </w:pPr>
      <w:r w:rsidRPr="00FF4058">
        <w:rPr>
          <w:rFonts w:ascii="Trebuchet MS" w:hAnsi="Trebuchet MS"/>
          <w:b/>
          <w:color w:val="000000" w:themeColor="text1"/>
          <w:sz w:val="22"/>
          <w:szCs w:val="22"/>
        </w:rPr>
        <w:t>Objectives of the plan</w:t>
      </w:r>
    </w:p>
    <w:p w:rsidR="00490C86" w:rsidRPr="00FF4058" w:rsidRDefault="00490C86" w:rsidP="00490C86">
      <w:pPr>
        <w:pStyle w:val="BodyText"/>
        <w:rPr>
          <w:rFonts w:ascii="Trebuchet MS" w:hAnsi="Trebuchet MS"/>
          <w:b/>
          <w:color w:val="000000" w:themeColor="text1"/>
          <w:sz w:val="22"/>
          <w:szCs w:val="22"/>
        </w:rPr>
      </w:pPr>
    </w:p>
    <w:p w:rsidR="00490C86" w:rsidRPr="00FF4058" w:rsidRDefault="00490C86" w:rsidP="00490C86">
      <w:pPr>
        <w:pStyle w:val="BodyText"/>
        <w:ind w:left="400"/>
        <w:rPr>
          <w:rFonts w:ascii="Trebuchet MS" w:hAnsi="Trebuchet MS"/>
          <w:color w:val="000000" w:themeColor="text1"/>
          <w:sz w:val="22"/>
          <w:szCs w:val="22"/>
        </w:rPr>
      </w:pPr>
      <w:r w:rsidRPr="00FF4058">
        <w:rPr>
          <w:rFonts w:ascii="Trebuchet MS" w:hAnsi="Trebuchet MS"/>
          <w:color w:val="000000" w:themeColor="text1"/>
          <w:sz w:val="22"/>
          <w:szCs w:val="22"/>
        </w:rPr>
        <w:t>To provide a flexible response so that Active Lancashire Limited can:</w:t>
      </w:r>
    </w:p>
    <w:p w:rsidR="00490C86" w:rsidRPr="00FF4058" w:rsidRDefault="00490C86" w:rsidP="00490C86">
      <w:pPr>
        <w:pStyle w:val="BodyText"/>
        <w:spacing w:before="10"/>
        <w:rPr>
          <w:rFonts w:ascii="Trebuchet MS" w:hAnsi="Trebuchet MS"/>
          <w:color w:val="000000" w:themeColor="text1"/>
          <w:sz w:val="22"/>
          <w:szCs w:val="22"/>
        </w:rPr>
      </w:pPr>
    </w:p>
    <w:p w:rsidR="00490C86" w:rsidRPr="00FF4058" w:rsidRDefault="00490C86" w:rsidP="00490C86">
      <w:pPr>
        <w:pStyle w:val="ListParagraph"/>
        <w:numPr>
          <w:ilvl w:val="0"/>
          <w:numId w:val="10"/>
        </w:numPr>
        <w:tabs>
          <w:tab w:val="left" w:pos="760"/>
          <w:tab w:val="left" w:pos="761"/>
        </w:tabs>
        <w:spacing w:before="0" w:line="293" w:lineRule="exact"/>
        <w:rPr>
          <w:rFonts w:ascii="Trebuchet MS" w:hAnsi="Trebuchet MS"/>
          <w:color w:val="000000" w:themeColor="text1"/>
        </w:rPr>
      </w:pPr>
      <w:r w:rsidRPr="00FF4058">
        <w:rPr>
          <w:rFonts w:ascii="Trebuchet MS" w:hAnsi="Trebuchet MS"/>
          <w:color w:val="000000" w:themeColor="text1"/>
        </w:rPr>
        <w:t>Respond to a disruptive incident (incident</w:t>
      </w:r>
      <w:r w:rsidRPr="00FF4058">
        <w:rPr>
          <w:rFonts w:ascii="Trebuchet MS" w:hAnsi="Trebuchet MS"/>
          <w:color w:val="000000" w:themeColor="text1"/>
          <w:spacing w:val="-6"/>
        </w:rPr>
        <w:t xml:space="preserve"> </w:t>
      </w:r>
      <w:r w:rsidRPr="00FF4058">
        <w:rPr>
          <w:rFonts w:ascii="Trebuchet MS" w:hAnsi="Trebuchet MS"/>
          <w:color w:val="000000" w:themeColor="text1"/>
        </w:rPr>
        <w:t>management)</w:t>
      </w:r>
    </w:p>
    <w:p w:rsidR="00490C86" w:rsidRPr="00FF4058" w:rsidRDefault="00490C86" w:rsidP="00490C86">
      <w:pPr>
        <w:pStyle w:val="ListParagraph"/>
        <w:numPr>
          <w:ilvl w:val="0"/>
          <w:numId w:val="10"/>
        </w:numPr>
        <w:tabs>
          <w:tab w:val="left" w:pos="760"/>
          <w:tab w:val="left" w:pos="761"/>
        </w:tabs>
        <w:spacing w:before="0" w:line="293" w:lineRule="exact"/>
        <w:rPr>
          <w:rFonts w:ascii="Trebuchet MS" w:hAnsi="Trebuchet MS"/>
          <w:color w:val="000000" w:themeColor="text1"/>
        </w:rPr>
      </w:pPr>
      <w:r w:rsidRPr="00FF4058">
        <w:rPr>
          <w:rFonts w:ascii="Trebuchet MS" w:hAnsi="Trebuchet MS"/>
          <w:color w:val="000000" w:themeColor="text1"/>
        </w:rPr>
        <w:t>Maintain delivery of critical activities/services during an incident (business</w:t>
      </w:r>
      <w:r w:rsidRPr="00FF4058">
        <w:rPr>
          <w:rFonts w:ascii="Trebuchet MS" w:hAnsi="Trebuchet MS"/>
          <w:color w:val="000000" w:themeColor="text1"/>
          <w:spacing w:val="-5"/>
        </w:rPr>
        <w:t xml:space="preserve"> </w:t>
      </w:r>
      <w:r w:rsidRPr="00FF4058">
        <w:rPr>
          <w:rFonts w:ascii="Trebuchet MS" w:hAnsi="Trebuchet MS"/>
          <w:color w:val="000000" w:themeColor="text1"/>
        </w:rPr>
        <w:t>continuity)</w:t>
      </w:r>
    </w:p>
    <w:p w:rsidR="00490C86" w:rsidRPr="00FF4058" w:rsidRDefault="00490C86" w:rsidP="00490C86">
      <w:pPr>
        <w:pStyle w:val="ListParagraph"/>
        <w:numPr>
          <w:ilvl w:val="0"/>
          <w:numId w:val="10"/>
        </w:numPr>
        <w:tabs>
          <w:tab w:val="left" w:pos="760"/>
          <w:tab w:val="left" w:pos="761"/>
        </w:tabs>
        <w:spacing w:before="0" w:line="293" w:lineRule="exact"/>
        <w:rPr>
          <w:rFonts w:ascii="Trebuchet MS" w:hAnsi="Trebuchet MS"/>
          <w:color w:val="000000" w:themeColor="text1"/>
        </w:rPr>
      </w:pPr>
      <w:r w:rsidRPr="00FF4058">
        <w:rPr>
          <w:rFonts w:ascii="Trebuchet MS" w:hAnsi="Trebuchet MS"/>
          <w:color w:val="000000" w:themeColor="text1"/>
        </w:rPr>
        <w:t>Return to ‘business as usual’ (resumption and</w:t>
      </w:r>
      <w:r w:rsidRPr="00FF4058">
        <w:rPr>
          <w:rFonts w:ascii="Trebuchet MS" w:hAnsi="Trebuchet MS"/>
          <w:color w:val="000000" w:themeColor="text1"/>
          <w:spacing w:val="-8"/>
        </w:rPr>
        <w:t xml:space="preserve"> </w:t>
      </w:r>
      <w:r w:rsidRPr="00FF4058">
        <w:rPr>
          <w:rFonts w:ascii="Trebuchet MS" w:hAnsi="Trebuchet MS"/>
          <w:color w:val="000000" w:themeColor="text1"/>
        </w:rPr>
        <w:t>recovery)</w:t>
      </w:r>
    </w:p>
    <w:p w:rsidR="00490C86" w:rsidRPr="00FF4058" w:rsidRDefault="00490C86" w:rsidP="00490C86">
      <w:pPr>
        <w:pStyle w:val="BodyText"/>
        <w:spacing w:before="10"/>
        <w:rPr>
          <w:rFonts w:ascii="Trebuchet MS" w:hAnsi="Trebuchet MS"/>
          <w:color w:val="000000" w:themeColor="text1"/>
          <w:sz w:val="22"/>
          <w:szCs w:val="22"/>
        </w:rPr>
      </w:pPr>
    </w:p>
    <w:p w:rsidR="00490C86" w:rsidRPr="00FF4058" w:rsidRDefault="00490C86" w:rsidP="00490C86">
      <w:pPr>
        <w:pStyle w:val="Heading1"/>
        <w:rPr>
          <w:rFonts w:ascii="Trebuchet MS" w:hAnsi="Trebuchet MS"/>
          <w:b/>
          <w:color w:val="000000" w:themeColor="text1"/>
          <w:sz w:val="22"/>
          <w:szCs w:val="22"/>
        </w:rPr>
      </w:pPr>
      <w:r w:rsidRPr="00FF4058">
        <w:rPr>
          <w:rFonts w:ascii="Trebuchet MS" w:hAnsi="Trebuchet MS"/>
          <w:b/>
          <w:color w:val="000000" w:themeColor="text1"/>
          <w:sz w:val="22"/>
          <w:szCs w:val="22"/>
        </w:rPr>
        <w:t>Business Continuity</w:t>
      </w:r>
    </w:p>
    <w:p w:rsidR="00490C86" w:rsidRPr="00FF4058" w:rsidRDefault="00490C86" w:rsidP="00490C86">
      <w:pPr>
        <w:pStyle w:val="BodyText"/>
        <w:rPr>
          <w:rFonts w:ascii="Trebuchet MS" w:hAnsi="Trebuchet MS"/>
          <w:b/>
          <w:color w:val="000000" w:themeColor="text1"/>
          <w:sz w:val="22"/>
          <w:szCs w:val="22"/>
        </w:rPr>
      </w:pPr>
    </w:p>
    <w:p w:rsidR="00490C86" w:rsidRPr="00FF4058" w:rsidRDefault="00490C86" w:rsidP="00490C86">
      <w:pPr>
        <w:pStyle w:val="BodyText"/>
        <w:spacing w:line="276" w:lineRule="auto"/>
        <w:ind w:left="400" w:right="412"/>
        <w:rPr>
          <w:rFonts w:ascii="Trebuchet MS" w:hAnsi="Trebuchet MS"/>
          <w:color w:val="000000" w:themeColor="text1"/>
          <w:sz w:val="22"/>
          <w:szCs w:val="22"/>
        </w:rPr>
      </w:pPr>
      <w:r w:rsidRPr="00FF4058">
        <w:rPr>
          <w:rFonts w:ascii="Trebuchet MS" w:hAnsi="Trebuchet MS"/>
          <w:color w:val="000000" w:themeColor="text1"/>
          <w:sz w:val="22"/>
          <w:szCs w:val="22"/>
        </w:rPr>
        <w:t>Due to the outbreak of COVID-19 (and any future Coronaviruses), significant disruption to the provision of education, training and mobility opportunities for learners, teachers and educators across the Country has seen national measures developed.</w:t>
      </w:r>
    </w:p>
    <w:p w:rsidR="00490C86" w:rsidRPr="00FF4058" w:rsidRDefault="00490C86" w:rsidP="00490C86">
      <w:pPr>
        <w:pStyle w:val="BodyText"/>
        <w:spacing w:before="192" w:line="276" w:lineRule="auto"/>
        <w:ind w:left="400"/>
        <w:rPr>
          <w:rFonts w:ascii="Trebuchet MS" w:hAnsi="Trebuchet MS"/>
          <w:color w:val="000000" w:themeColor="text1"/>
          <w:sz w:val="22"/>
          <w:szCs w:val="22"/>
        </w:rPr>
      </w:pPr>
      <w:r w:rsidRPr="00FF4058">
        <w:rPr>
          <w:rFonts w:ascii="Trebuchet MS" w:hAnsi="Trebuchet MS"/>
          <w:color w:val="000000" w:themeColor="text1"/>
          <w:sz w:val="22"/>
          <w:szCs w:val="22"/>
        </w:rPr>
        <w:t>Online tools – like many digital tools (online and offline) – can serve different educational purposes:</w:t>
      </w:r>
    </w:p>
    <w:p w:rsidR="00490C86" w:rsidRPr="00FF4058" w:rsidRDefault="00490C86" w:rsidP="00490C86">
      <w:pPr>
        <w:pStyle w:val="BodyText"/>
        <w:spacing w:before="5" w:line="276" w:lineRule="auto"/>
        <w:rPr>
          <w:rFonts w:ascii="Trebuchet MS" w:hAnsi="Trebuchet MS"/>
          <w:color w:val="000000" w:themeColor="text1"/>
          <w:sz w:val="22"/>
          <w:szCs w:val="22"/>
        </w:rPr>
      </w:pPr>
    </w:p>
    <w:p w:rsidR="00490C86" w:rsidRPr="00FF4058" w:rsidRDefault="00490C86" w:rsidP="00490C86">
      <w:pPr>
        <w:pStyle w:val="ListParagraph"/>
        <w:numPr>
          <w:ilvl w:val="1"/>
          <w:numId w:val="10"/>
        </w:numPr>
        <w:tabs>
          <w:tab w:val="left" w:pos="1120"/>
          <w:tab w:val="left" w:pos="1121"/>
        </w:tabs>
        <w:spacing w:before="0" w:line="276" w:lineRule="auto"/>
        <w:ind w:hanging="361"/>
        <w:rPr>
          <w:rFonts w:ascii="Trebuchet MS" w:hAnsi="Trebuchet MS"/>
          <w:color w:val="000000" w:themeColor="text1"/>
        </w:rPr>
      </w:pPr>
      <w:r w:rsidRPr="00FF4058">
        <w:rPr>
          <w:rFonts w:ascii="Trebuchet MS" w:hAnsi="Trebuchet MS"/>
          <w:b/>
          <w:color w:val="000000" w:themeColor="text1"/>
        </w:rPr>
        <w:lastRenderedPageBreak/>
        <w:t xml:space="preserve">connecting educators and learners with each other </w:t>
      </w:r>
      <w:r w:rsidRPr="00FF4058">
        <w:rPr>
          <w:rFonts w:ascii="Trebuchet MS" w:hAnsi="Trebuchet MS"/>
          <w:color w:val="000000" w:themeColor="text1"/>
        </w:rPr>
        <w:t>when in separate</w:t>
      </w:r>
      <w:r w:rsidRPr="00FF4058">
        <w:rPr>
          <w:rFonts w:ascii="Trebuchet MS" w:hAnsi="Trebuchet MS"/>
          <w:color w:val="000000" w:themeColor="text1"/>
          <w:spacing w:val="-1"/>
        </w:rPr>
        <w:t xml:space="preserve"> </w:t>
      </w:r>
      <w:r w:rsidRPr="00FF4058">
        <w:rPr>
          <w:rFonts w:ascii="Trebuchet MS" w:hAnsi="Trebuchet MS"/>
          <w:color w:val="000000" w:themeColor="text1"/>
        </w:rPr>
        <w:t>locations</w:t>
      </w:r>
    </w:p>
    <w:p w:rsidR="00490C86" w:rsidRPr="00FF4058" w:rsidRDefault="00490C86" w:rsidP="00490C86">
      <w:pPr>
        <w:pStyle w:val="ListParagraph"/>
        <w:numPr>
          <w:ilvl w:val="1"/>
          <w:numId w:val="10"/>
        </w:numPr>
        <w:tabs>
          <w:tab w:val="left" w:pos="1120"/>
          <w:tab w:val="left" w:pos="1121"/>
        </w:tabs>
        <w:spacing w:before="44" w:line="276" w:lineRule="auto"/>
        <w:ind w:hanging="361"/>
        <w:rPr>
          <w:rFonts w:ascii="Trebuchet MS" w:hAnsi="Trebuchet MS"/>
          <w:color w:val="000000" w:themeColor="text1"/>
        </w:rPr>
      </w:pPr>
      <w:r w:rsidRPr="00FF4058">
        <w:rPr>
          <w:rFonts w:ascii="Trebuchet MS" w:hAnsi="Trebuchet MS"/>
          <w:b/>
          <w:color w:val="000000" w:themeColor="text1"/>
        </w:rPr>
        <w:t xml:space="preserve">accessing information and environments </w:t>
      </w:r>
      <w:r w:rsidRPr="00FF4058">
        <w:rPr>
          <w:rFonts w:ascii="Trebuchet MS" w:hAnsi="Trebuchet MS"/>
          <w:color w:val="000000" w:themeColor="text1"/>
        </w:rPr>
        <w:t>not generally available in every home or</w:t>
      </w:r>
      <w:r w:rsidRPr="00FF4058">
        <w:rPr>
          <w:rFonts w:ascii="Trebuchet MS" w:hAnsi="Trebuchet MS"/>
          <w:color w:val="000000" w:themeColor="text1"/>
          <w:spacing w:val="-7"/>
        </w:rPr>
        <w:t xml:space="preserve"> </w:t>
      </w:r>
      <w:r w:rsidRPr="00FF4058">
        <w:rPr>
          <w:rFonts w:ascii="Trebuchet MS" w:hAnsi="Trebuchet MS"/>
          <w:color w:val="000000" w:themeColor="text1"/>
        </w:rPr>
        <w:t>institution</w:t>
      </w:r>
    </w:p>
    <w:p w:rsidR="00490C86" w:rsidRPr="00FF4058" w:rsidRDefault="00490C86" w:rsidP="00490C86">
      <w:pPr>
        <w:pStyle w:val="ListParagraph"/>
        <w:numPr>
          <w:ilvl w:val="1"/>
          <w:numId w:val="10"/>
        </w:numPr>
        <w:tabs>
          <w:tab w:val="left" w:pos="1120"/>
          <w:tab w:val="left" w:pos="1121"/>
        </w:tabs>
        <w:spacing w:line="276" w:lineRule="auto"/>
        <w:ind w:hanging="361"/>
        <w:rPr>
          <w:rFonts w:ascii="Trebuchet MS" w:hAnsi="Trebuchet MS"/>
          <w:color w:val="000000" w:themeColor="text1"/>
        </w:rPr>
      </w:pPr>
      <w:r w:rsidRPr="00FF4058">
        <w:rPr>
          <w:rFonts w:ascii="Trebuchet MS" w:hAnsi="Trebuchet MS"/>
          <w:b/>
          <w:color w:val="000000" w:themeColor="text1"/>
        </w:rPr>
        <w:t xml:space="preserve">supporting continued professional development </w:t>
      </w:r>
      <w:r w:rsidRPr="00FF4058">
        <w:rPr>
          <w:rFonts w:ascii="Trebuchet MS" w:hAnsi="Trebuchet MS"/>
          <w:color w:val="000000" w:themeColor="text1"/>
        </w:rPr>
        <w:t>of educators in a flexible way</w:t>
      </w: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pStyle w:val="BodyText"/>
        <w:spacing w:before="215" w:line="276" w:lineRule="auto"/>
        <w:ind w:left="400" w:right="772"/>
        <w:jc w:val="both"/>
        <w:rPr>
          <w:rFonts w:ascii="Trebuchet MS" w:hAnsi="Trebuchet MS"/>
          <w:sz w:val="22"/>
          <w:szCs w:val="22"/>
        </w:rPr>
      </w:pPr>
      <w:r w:rsidRPr="00FF4058">
        <w:rPr>
          <w:rFonts w:ascii="Trebuchet MS" w:hAnsi="Trebuchet MS"/>
          <w:sz w:val="22"/>
          <w:szCs w:val="22"/>
        </w:rPr>
        <w:t>To help ensure continuity in education and training activities, there is a wide range of online learning materials made available online and Active Lancashire Limited continues to develop and expand its online learning offer of available courses to ensure the continuity of our training courses and to build resilience into the service in the event of any further future disruptions.</w:t>
      </w:r>
    </w:p>
    <w:p w:rsidR="00490C86" w:rsidRPr="00FF4058" w:rsidRDefault="00490C86" w:rsidP="00490C86">
      <w:pPr>
        <w:pStyle w:val="BodyText"/>
        <w:spacing w:before="215" w:line="276" w:lineRule="auto"/>
        <w:ind w:left="400" w:right="772"/>
        <w:jc w:val="both"/>
        <w:rPr>
          <w:rFonts w:ascii="Trebuchet MS" w:hAnsi="Trebuchet MS"/>
          <w:sz w:val="22"/>
          <w:szCs w:val="22"/>
        </w:rPr>
      </w:pPr>
    </w:p>
    <w:p w:rsidR="00490C86" w:rsidRPr="00FF4058" w:rsidRDefault="00490C86" w:rsidP="00490C86">
      <w:pPr>
        <w:pStyle w:val="BodyText"/>
        <w:spacing w:before="215" w:line="276" w:lineRule="auto"/>
        <w:ind w:right="772"/>
        <w:rPr>
          <w:rFonts w:ascii="Trebuchet MS" w:hAnsi="Trebuchet MS"/>
          <w:b/>
          <w:bCs/>
        </w:rPr>
      </w:pPr>
      <w:r w:rsidRPr="00FF4058">
        <w:rPr>
          <w:rFonts w:ascii="Trebuchet MS" w:hAnsi="Trebuchet MS"/>
          <w:b/>
          <w:bCs/>
        </w:rPr>
        <w:t xml:space="preserve">Contingency Planning – Management and Reporting </w:t>
      </w:r>
    </w:p>
    <w:p w:rsidR="00490C86" w:rsidRPr="00FF4058" w:rsidRDefault="00490C86" w:rsidP="00490C86">
      <w:pPr>
        <w:pStyle w:val="BodyText"/>
        <w:spacing w:before="215" w:line="276" w:lineRule="auto"/>
        <w:ind w:right="772"/>
        <w:rPr>
          <w:rFonts w:ascii="Trebuchet MS" w:hAnsi="Trebuchet MS"/>
          <w:bCs/>
          <w:sz w:val="22"/>
          <w:szCs w:val="22"/>
        </w:rPr>
      </w:pPr>
      <w:r w:rsidRPr="00FF4058">
        <w:rPr>
          <w:rFonts w:ascii="Trebuchet MS" w:hAnsi="Trebuchet MS"/>
          <w:bCs/>
          <w:sz w:val="22"/>
          <w:szCs w:val="22"/>
        </w:rPr>
        <w:t xml:space="preserve">This Contingency plan will be managed by the Training Centre Manager (Beth Kay e: bkay@activelancashire.org.uk) who will report to and escalate any identified risks and/ or incidents to the Director of Operations (Carol Ross e: </w:t>
      </w:r>
      <w:hyperlink r:id="rId8" w:history="1">
        <w:r w:rsidRPr="00FF4058">
          <w:rPr>
            <w:rStyle w:val="Hyperlink"/>
            <w:rFonts w:ascii="Trebuchet MS" w:hAnsi="Trebuchet MS"/>
            <w:bCs/>
            <w:sz w:val="22"/>
            <w:szCs w:val="22"/>
          </w:rPr>
          <w:t>cross@activelancashire.org.uk</w:t>
        </w:r>
      </w:hyperlink>
      <w:r w:rsidRPr="00FF4058">
        <w:rPr>
          <w:rFonts w:ascii="Trebuchet MS" w:hAnsi="Trebuchet MS"/>
          <w:bCs/>
          <w:sz w:val="22"/>
          <w:szCs w:val="22"/>
        </w:rPr>
        <w:t xml:space="preserve">). This team will then agree the control and recovery measures that are to be implemented as quickly as possible to ensure the training centre returns to “business as usual” in order to minimise disruption of the Training Centre services. </w:t>
      </w:r>
    </w:p>
    <w:p w:rsidR="00490C86" w:rsidRPr="00FF4058" w:rsidRDefault="00490C86" w:rsidP="00490C86">
      <w:pPr>
        <w:pStyle w:val="BodyText"/>
        <w:spacing w:before="215" w:line="276" w:lineRule="auto"/>
        <w:ind w:right="772"/>
        <w:jc w:val="both"/>
        <w:rPr>
          <w:rFonts w:ascii="Trebuchet MS" w:hAnsi="Trebuchet MS"/>
          <w:bCs/>
          <w:sz w:val="22"/>
          <w:szCs w:val="22"/>
        </w:rPr>
      </w:pPr>
      <w:r w:rsidRPr="00FF4058">
        <w:rPr>
          <w:rFonts w:ascii="Trebuchet MS" w:hAnsi="Trebuchet MS"/>
          <w:bCs/>
          <w:sz w:val="22"/>
          <w:szCs w:val="22"/>
        </w:rPr>
        <w:lastRenderedPageBreak/>
        <w:t>Any incidents and high priority risks, will also be reported on a quarterly basis in the Operations Report which is shared at the Active Lancashire Board meeting on a quarterly basis.</w:t>
      </w:r>
    </w:p>
    <w:p w:rsidR="00490C86" w:rsidRPr="00FF4058" w:rsidRDefault="00490C86" w:rsidP="00490C86">
      <w:pPr>
        <w:pStyle w:val="BodyText"/>
        <w:spacing w:before="215" w:line="276" w:lineRule="auto"/>
        <w:ind w:right="772"/>
        <w:jc w:val="both"/>
        <w:rPr>
          <w:rFonts w:ascii="Trebuchet MS" w:hAnsi="Trebuchet MS"/>
          <w:bCs/>
          <w:sz w:val="22"/>
          <w:szCs w:val="22"/>
        </w:rPr>
      </w:pPr>
    </w:p>
    <w:p w:rsidR="00490C86" w:rsidRPr="00FF4058" w:rsidRDefault="00490C86" w:rsidP="00490C86">
      <w:pPr>
        <w:pStyle w:val="BodyText"/>
        <w:spacing w:before="215" w:line="276" w:lineRule="auto"/>
        <w:ind w:right="772"/>
        <w:rPr>
          <w:rFonts w:ascii="Trebuchet MS" w:hAnsi="Trebuchet MS"/>
          <w:b/>
          <w:bCs/>
          <w:sz w:val="22"/>
          <w:szCs w:val="22"/>
        </w:rPr>
      </w:pPr>
      <w:r w:rsidRPr="00FF4058">
        <w:rPr>
          <w:rFonts w:ascii="Trebuchet MS" w:hAnsi="Trebuchet MS"/>
          <w:b/>
          <w:bCs/>
          <w:sz w:val="22"/>
          <w:szCs w:val="22"/>
        </w:rPr>
        <w:t>Risk Management</w:t>
      </w:r>
    </w:p>
    <w:p w:rsidR="00490C86" w:rsidRPr="00FF4058" w:rsidRDefault="00490C86" w:rsidP="00490C86">
      <w:pPr>
        <w:pStyle w:val="BodyText"/>
        <w:spacing w:before="215" w:line="276" w:lineRule="auto"/>
        <w:ind w:right="772"/>
        <w:jc w:val="both"/>
        <w:rPr>
          <w:rFonts w:ascii="Trebuchet MS" w:hAnsi="Trebuchet MS"/>
          <w:bCs/>
          <w:sz w:val="22"/>
          <w:szCs w:val="22"/>
        </w:rPr>
      </w:pPr>
      <w:r w:rsidRPr="00FF4058">
        <w:rPr>
          <w:rFonts w:ascii="Trebuchet MS" w:hAnsi="Trebuchet MS"/>
          <w:bCs/>
          <w:sz w:val="22"/>
          <w:szCs w:val="22"/>
        </w:rPr>
        <w:t xml:space="preserve">The following table identifies the risks that would impact the business continuity of the training centre.   Risks have been categorised into 4 main areas: - </w:t>
      </w:r>
    </w:p>
    <w:p w:rsidR="00490C86" w:rsidRPr="00FF4058" w:rsidRDefault="00490C86" w:rsidP="00490C86">
      <w:pPr>
        <w:pStyle w:val="BodyText"/>
        <w:numPr>
          <w:ilvl w:val="0"/>
          <w:numId w:val="11"/>
        </w:numPr>
        <w:spacing w:before="215"/>
        <w:ind w:right="772"/>
        <w:jc w:val="both"/>
        <w:rPr>
          <w:rFonts w:ascii="Trebuchet MS" w:hAnsi="Trebuchet MS"/>
          <w:bCs/>
          <w:sz w:val="22"/>
          <w:szCs w:val="22"/>
        </w:rPr>
      </w:pPr>
      <w:r w:rsidRPr="00FF4058">
        <w:rPr>
          <w:rFonts w:ascii="Trebuchet MS" w:hAnsi="Trebuchet MS"/>
          <w:bCs/>
          <w:sz w:val="22"/>
          <w:szCs w:val="22"/>
        </w:rPr>
        <w:t xml:space="preserve">Leadership </w:t>
      </w:r>
    </w:p>
    <w:p w:rsidR="00490C86" w:rsidRPr="00FF4058" w:rsidRDefault="00490C86" w:rsidP="00490C86">
      <w:pPr>
        <w:pStyle w:val="BodyText"/>
        <w:numPr>
          <w:ilvl w:val="0"/>
          <w:numId w:val="11"/>
        </w:numPr>
        <w:spacing w:before="215"/>
        <w:ind w:right="772"/>
        <w:jc w:val="both"/>
        <w:rPr>
          <w:rFonts w:ascii="Trebuchet MS" w:hAnsi="Trebuchet MS"/>
          <w:bCs/>
          <w:sz w:val="22"/>
          <w:szCs w:val="22"/>
        </w:rPr>
      </w:pPr>
      <w:r w:rsidRPr="00FF4058">
        <w:rPr>
          <w:rFonts w:ascii="Trebuchet MS" w:hAnsi="Trebuchet MS"/>
          <w:bCs/>
          <w:sz w:val="22"/>
          <w:szCs w:val="22"/>
        </w:rPr>
        <w:t>Strategy</w:t>
      </w:r>
    </w:p>
    <w:p w:rsidR="00490C86" w:rsidRPr="00FF4058" w:rsidRDefault="00490C86" w:rsidP="00490C86">
      <w:pPr>
        <w:pStyle w:val="BodyText"/>
        <w:numPr>
          <w:ilvl w:val="0"/>
          <w:numId w:val="11"/>
        </w:numPr>
        <w:spacing w:before="215"/>
        <w:ind w:right="772"/>
        <w:jc w:val="both"/>
        <w:rPr>
          <w:rFonts w:ascii="Trebuchet MS" w:hAnsi="Trebuchet MS"/>
          <w:bCs/>
          <w:sz w:val="22"/>
          <w:szCs w:val="22"/>
        </w:rPr>
      </w:pPr>
      <w:r w:rsidRPr="00FF4058">
        <w:rPr>
          <w:rFonts w:ascii="Trebuchet MS" w:hAnsi="Trebuchet MS"/>
          <w:bCs/>
          <w:sz w:val="22"/>
          <w:szCs w:val="22"/>
        </w:rPr>
        <w:t>People</w:t>
      </w:r>
    </w:p>
    <w:p w:rsidR="00490C86" w:rsidRPr="00FF4058" w:rsidRDefault="00490C86" w:rsidP="00490C86">
      <w:pPr>
        <w:pStyle w:val="BodyText"/>
        <w:numPr>
          <w:ilvl w:val="0"/>
          <w:numId w:val="11"/>
        </w:numPr>
        <w:spacing w:before="215"/>
        <w:ind w:right="772"/>
        <w:jc w:val="both"/>
        <w:rPr>
          <w:rFonts w:ascii="Trebuchet MS" w:hAnsi="Trebuchet MS"/>
          <w:bCs/>
          <w:sz w:val="22"/>
          <w:szCs w:val="22"/>
        </w:rPr>
        <w:sectPr w:rsidR="00490C86" w:rsidRPr="00FF4058" w:rsidSect="00490C86">
          <w:headerReference w:type="default" r:id="rId9"/>
          <w:footerReference w:type="default" r:id="rId10"/>
          <w:pgSz w:w="16840" w:h="11910" w:orient="landscape"/>
          <w:pgMar w:top="1580" w:right="1280" w:bottom="1580" w:left="1040" w:header="466" w:footer="1388" w:gutter="0"/>
          <w:pgNumType w:start="1"/>
          <w:cols w:space="720"/>
        </w:sectPr>
      </w:pPr>
      <w:r w:rsidRPr="00FF4058">
        <w:rPr>
          <w:rFonts w:ascii="Trebuchet MS" w:hAnsi="Trebuchet MS"/>
          <w:bCs/>
          <w:sz w:val="22"/>
          <w:szCs w:val="22"/>
        </w:rPr>
        <w:t xml:space="preserve">Partnerships and Resources </w:t>
      </w:r>
    </w:p>
    <w:tbl>
      <w:tblPr>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6"/>
        <w:gridCol w:w="3119"/>
        <w:gridCol w:w="3688"/>
        <w:gridCol w:w="3405"/>
        <w:gridCol w:w="2836"/>
      </w:tblGrid>
      <w:tr w:rsidR="00490C86" w:rsidRPr="00FF4058" w:rsidTr="00490C86">
        <w:trPr>
          <w:trHeight w:val="507"/>
        </w:trPr>
        <w:tc>
          <w:tcPr>
            <w:tcW w:w="14184" w:type="dxa"/>
            <w:gridSpan w:val="5"/>
            <w:shd w:val="clear" w:color="auto" w:fill="1E4E9D"/>
          </w:tcPr>
          <w:p w:rsidR="00490C86" w:rsidRPr="00FF4058" w:rsidRDefault="00490C86" w:rsidP="004A7610">
            <w:pPr>
              <w:pStyle w:val="TableParagraph"/>
              <w:spacing w:line="265" w:lineRule="exact"/>
              <w:ind w:left="107"/>
              <w:jc w:val="center"/>
              <w:rPr>
                <w:rFonts w:ascii="Trebuchet MS" w:hAnsi="Trebuchet MS"/>
                <w:b/>
              </w:rPr>
            </w:pPr>
            <w:r w:rsidRPr="00FF4058">
              <w:rPr>
                <w:rFonts w:ascii="Trebuchet MS" w:hAnsi="Trebuchet MS"/>
                <w:b/>
                <w:color w:val="FFFFFF"/>
              </w:rPr>
              <w:lastRenderedPageBreak/>
              <w:t xml:space="preserve">LEADERSHIP </w:t>
            </w:r>
          </w:p>
        </w:tc>
      </w:tr>
      <w:tr w:rsidR="00490C86" w:rsidRPr="00FF4058" w:rsidTr="00490C86">
        <w:trPr>
          <w:trHeight w:val="482"/>
        </w:trPr>
        <w:tc>
          <w:tcPr>
            <w:tcW w:w="1136"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7"/>
              <w:rPr>
                <w:rFonts w:ascii="Trebuchet MS" w:hAnsi="Trebuchet MS"/>
                <w:b/>
                <w:sz w:val="20"/>
              </w:rPr>
            </w:pPr>
            <w:r w:rsidRPr="00FF4058">
              <w:rPr>
                <w:rFonts w:ascii="Trebuchet MS" w:hAnsi="Trebuchet MS"/>
                <w:b/>
                <w:color w:val="FFFFFF"/>
                <w:sz w:val="20"/>
              </w:rPr>
              <w:t>RCON</w:t>
            </w:r>
          </w:p>
        </w:tc>
        <w:tc>
          <w:tcPr>
            <w:tcW w:w="3119"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6"/>
              <w:rPr>
                <w:rFonts w:ascii="Trebuchet MS" w:hAnsi="Trebuchet MS"/>
                <w:b/>
                <w:sz w:val="20"/>
              </w:rPr>
            </w:pPr>
            <w:r w:rsidRPr="00FF4058">
              <w:rPr>
                <w:rFonts w:ascii="Trebuchet MS" w:hAnsi="Trebuchet MS"/>
                <w:b/>
                <w:color w:val="FFFFFF"/>
                <w:sz w:val="20"/>
              </w:rPr>
              <w:t>Risk title</w:t>
            </w:r>
          </w:p>
        </w:tc>
        <w:tc>
          <w:tcPr>
            <w:tcW w:w="3688"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5"/>
              <w:rPr>
                <w:rFonts w:ascii="Trebuchet MS" w:hAnsi="Trebuchet MS"/>
                <w:b/>
                <w:sz w:val="20"/>
              </w:rPr>
            </w:pPr>
            <w:r w:rsidRPr="00FF4058">
              <w:rPr>
                <w:rFonts w:ascii="Trebuchet MS" w:hAnsi="Trebuchet MS"/>
                <w:b/>
                <w:color w:val="FFFFFF"/>
                <w:sz w:val="20"/>
              </w:rPr>
              <w:t>Cause</w:t>
            </w:r>
          </w:p>
        </w:tc>
        <w:tc>
          <w:tcPr>
            <w:tcW w:w="3405"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4"/>
              <w:rPr>
                <w:rFonts w:ascii="Trebuchet MS" w:hAnsi="Trebuchet MS"/>
                <w:b/>
                <w:sz w:val="20"/>
              </w:rPr>
            </w:pPr>
            <w:r w:rsidRPr="00FF4058">
              <w:rPr>
                <w:rFonts w:ascii="Trebuchet MS" w:hAnsi="Trebuchet MS"/>
                <w:b/>
                <w:color w:val="FFFFFF"/>
                <w:sz w:val="20"/>
              </w:rPr>
              <w:t>Control Measure</w:t>
            </w:r>
          </w:p>
        </w:tc>
        <w:tc>
          <w:tcPr>
            <w:tcW w:w="2836"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3"/>
              <w:rPr>
                <w:rFonts w:ascii="Trebuchet MS" w:hAnsi="Trebuchet MS"/>
                <w:b/>
                <w:sz w:val="20"/>
              </w:rPr>
            </w:pPr>
            <w:r w:rsidRPr="00FF4058">
              <w:rPr>
                <w:rFonts w:ascii="Trebuchet MS" w:hAnsi="Trebuchet MS"/>
                <w:b/>
                <w:color w:val="FFFFFF"/>
                <w:sz w:val="20"/>
              </w:rPr>
              <w:t>Recovery</w:t>
            </w:r>
          </w:p>
        </w:tc>
      </w:tr>
      <w:tr w:rsidR="00490C86" w:rsidRPr="00FF4058" w:rsidTr="004A7610">
        <w:trPr>
          <w:trHeight w:val="651"/>
        </w:trPr>
        <w:tc>
          <w:tcPr>
            <w:tcW w:w="1136"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spacing w:before="1"/>
              <w:ind w:left="107"/>
              <w:rPr>
                <w:rFonts w:ascii="Trebuchet MS" w:hAnsi="Trebuchet MS"/>
                <w:sz w:val="20"/>
                <w:szCs w:val="20"/>
              </w:rPr>
            </w:pPr>
            <w:r w:rsidRPr="00FF4058">
              <w:rPr>
                <w:rFonts w:ascii="Trebuchet MS" w:hAnsi="Trebuchet MS"/>
                <w:sz w:val="20"/>
                <w:szCs w:val="20"/>
              </w:rPr>
              <w:t>RC1.1a</w:t>
            </w:r>
          </w:p>
        </w:tc>
        <w:tc>
          <w:tcPr>
            <w:tcW w:w="3119" w:type="dxa"/>
          </w:tcPr>
          <w:p w:rsidR="00490C86" w:rsidRPr="00FF4058" w:rsidRDefault="00490C86" w:rsidP="004A7610">
            <w:pPr>
              <w:pStyle w:val="TableParagraph"/>
              <w:spacing w:before="7"/>
              <w:rPr>
                <w:rFonts w:ascii="Trebuchet MS" w:hAnsi="Trebuchet MS"/>
                <w:sz w:val="20"/>
                <w:szCs w:val="20"/>
              </w:rPr>
            </w:pPr>
          </w:p>
          <w:p w:rsidR="00490C86" w:rsidRPr="00FF4058" w:rsidRDefault="00490C86" w:rsidP="004A7610">
            <w:pPr>
              <w:pStyle w:val="TableParagraph"/>
              <w:spacing w:line="220" w:lineRule="atLeast"/>
              <w:ind w:left="106" w:right="435"/>
              <w:rPr>
                <w:rFonts w:ascii="Trebuchet MS" w:hAnsi="Trebuchet MS"/>
                <w:sz w:val="20"/>
                <w:szCs w:val="20"/>
              </w:rPr>
            </w:pPr>
            <w:r w:rsidRPr="00FF4058">
              <w:rPr>
                <w:rFonts w:ascii="Trebuchet MS" w:hAnsi="Trebuchet MS"/>
                <w:sz w:val="20"/>
                <w:szCs w:val="20"/>
              </w:rPr>
              <w:t>Failure to maintain organisation name and contact details</w:t>
            </w:r>
          </w:p>
        </w:tc>
        <w:tc>
          <w:tcPr>
            <w:tcW w:w="3688" w:type="dxa"/>
          </w:tcPr>
          <w:p w:rsidR="00490C86" w:rsidRPr="00FF4058" w:rsidRDefault="00490C86" w:rsidP="004A7610">
            <w:pPr>
              <w:pStyle w:val="TableParagraph"/>
              <w:spacing w:before="10"/>
              <w:rPr>
                <w:rFonts w:ascii="Trebuchet MS" w:hAnsi="Trebuchet MS"/>
                <w:sz w:val="20"/>
                <w:szCs w:val="20"/>
              </w:rPr>
            </w:pPr>
          </w:p>
          <w:p w:rsidR="00490C86" w:rsidRPr="00FF4058" w:rsidRDefault="00490C86" w:rsidP="004A7610">
            <w:pPr>
              <w:pStyle w:val="TableParagraph"/>
              <w:ind w:left="105"/>
              <w:rPr>
                <w:rFonts w:ascii="Trebuchet MS" w:hAnsi="Trebuchet MS"/>
                <w:sz w:val="20"/>
                <w:szCs w:val="20"/>
              </w:rPr>
            </w:pPr>
            <w:r w:rsidRPr="00FF4058">
              <w:rPr>
                <w:rFonts w:ascii="Trebuchet MS" w:hAnsi="Trebuchet MS"/>
                <w:sz w:val="20"/>
                <w:szCs w:val="20"/>
              </w:rPr>
              <w:t xml:space="preserve">Inaccurate details held within VIEWS </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 xml:space="preserve">Information Governance Officer to do monthly check in VIEWS for data integrity. </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7"/>
        </w:trPr>
        <w:tc>
          <w:tcPr>
            <w:tcW w:w="1136" w:type="dxa"/>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spacing w:before="1"/>
              <w:ind w:left="107"/>
              <w:rPr>
                <w:rFonts w:ascii="Trebuchet MS" w:hAnsi="Trebuchet MS"/>
                <w:sz w:val="20"/>
                <w:szCs w:val="20"/>
              </w:rPr>
            </w:pPr>
            <w:r w:rsidRPr="00FF4058">
              <w:rPr>
                <w:rFonts w:ascii="Trebuchet MS" w:hAnsi="Trebuchet MS"/>
                <w:sz w:val="20"/>
                <w:szCs w:val="20"/>
              </w:rPr>
              <w:t>RC1.1b</w:t>
            </w:r>
          </w:p>
        </w:tc>
        <w:tc>
          <w:tcPr>
            <w:tcW w:w="3119" w:type="dxa"/>
          </w:tcPr>
          <w:p w:rsidR="00490C86" w:rsidRPr="00FF4058" w:rsidRDefault="00490C86" w:rsidP="004A7610">
            <w:pPr>
              <w:pStyle w:val="TableParagraph"/>
              <w:spacing w:before="9"/>
              <w:rPr>
                <w:rFonts w:ascii="Trebuchet MS" w:hAnsi="Trebuchet MS"/>
                <w:sz w:val="20"/>
                <w:szCs w:val="20"/>
              </w:rPr>
            </w:pPr>
          </w:p>
          <w:p w:rsidR="00490C86" w:rsidRPr="00FF4058" w:rsidRDefault="00490C86" w:rsidP="004A7610">
            <w:pPr>
              <w:pStyle w:val="TableParagraph"/>
              <w:spacing w:before="1"/>
              <w:ind w:left="106"/>
              <w:rPr>
                <w:rFonts w:ascii="Trebuchet MS" w:hAnsi="Trebuchet MS"/>
                <w:sz w:val="20"/>
                <w:szCs w:val="20"/>
              </w:rPr>
            </w:pPr>
            <w:r w:rsidRPr="00FF4058">
              <w:rPr>
                <w:rFonts w:ascii="Trebuchet MS" w:hAnsi="Trebuchet MS"/>
                <w:sz w:val="20"/>
                <w:szCs w:val="20"/>
              </w:rPr>
              <w:t>Failure to maintain legal status</w:t>
            </w:r>
          </w:p>
        </w:tc>
        <w:tc>
          <w:tcPr>
            <w:tcW w:w="3688"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spacing w:line="216" w:lineRule="exact"/>
              <w:ind w:left="105" w:right="763"/>
              <w:rPr>
                <w:rFonts w:ascii="Trebuchet MS" w:hAnsi="Trebuchet MS"/>
                <w:sz w:val="20"/>
                <w:szCs w:val="20"/>
              </w:rPr>
            </w:pPr>
            <w:r w:rsidRPr="00FF4058">
              <w:rPr>
                <w:rFonts w:ascii="Trebuchet MS" w:hAnsi="Trebuchet MS"/>
                <w:sz w:val="20"/>
                <w:szCs w:val="20"/>
              </w:rPr>
              <w:t>Lack or inefficient legal documents provided or updated</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and Director of Operations working with Director of Finance and Director of Business to maintain legal documents</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6"/>
        </w:trPr>
        <w:tc>
          <w:tcPr>
            <w:tcW w:w="1136" w:type="dxa"/>
          </w:tcPr>
          <w:p w:rsidR="00490C86" w:rsidRPr="00FF4058" w:rsidRDefault="00490C86" w:rsidP="004A7610">
            <w:pPr>
              <w:pStyle w:val="TableParagraph"/>
              <w:spacing w:before="9"/>
              <w:rPr>
                <w:rFonts w:ascii="Trebuchet MS" w:hAnsi="Trebuchet MS"/>
                <w:sz w:val="20"/>
                <w:szCs w:val="20"/>
              </w:rPr>
            </w:pPr>
          </w:p>
          <w:p w:rsidR="00490C86" w:rsidRPr="00FF4058" w:rsidRDefault="00490C86" w:rsidP="004A7610">
            <w:pPr>
              <w:pStyle w:val="TableParagraph"/>
              <w:spacing w:before="1"/>
              <w:ind w:left="107"/>
              <w:rPr>
                <w:rFonts w:ascii="Trebuchet MS" w:hAnsi="Trebuchet MS"/>
                <w:sz w:val="20"/>
                <w:szCs w:val="20"/>
              </w:rPr>
            </w:pPr>
            <w:r w:rsidRPr="00FF4058">
              <w:rPr>
                <w:rFonts w:ascii="Trebuchet MS" w:hAnsi="Trebuchet MS"/>
                <w:sz w:val="20"/>
                <w:szCs w:val="20"/>
              </w:rPr>
              <w:t>RC1.1c</w:t>
            </w:r>
          </w:p>
        </w:tc>
        <w:tc>
          <w:tcPr>
            <w:tcW w:w="3119" w:type="dxa"/>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spacing w:line="220" w:lineRule="atLeast"/>
              <w:ind w:left="106" w:right="467"/>
              <w:rPr>
                <w:rFonts w:ascii="Trebuchet MS" w:hAnsi="Trebuchet MS"/>
                <w:sz w:val="20"/>
                <w:szCs w:val="20"/>
              </w:rPr>
            </w:pPr>
            <w:r w:rsidRPr="00FF4058">
              <w:rPr>
                <w:rFonts w:ascii="Trebuchet MS" w:hAnsi="Trebuchet MS"/>
                <w:sz w:val="20"/>
                <w:szCs w:val="20"/>
              </w:rPr>
              <w:t>Failure to maintain Governance arrangements</w:t>
            </w:r>
          </w:p>
        </w:tc>
        <w:tc>
          <w:tcPr>
            <w:tcW w:w="3688"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ind w:left="105"/>
              <w:rPr>
                <w:rFonts w:ascii="Trebuchet MS" w:hAnsi="Trebuchet MS"/>
                <w:sz w:val="20"/>
                <w:szCs w:val="20"/>
              </w:rPr>
            </w:pPr>
            <w:r w:rsidRPr="00FF4058">
              <w:rPr>
                <w:rFonts w:ascii="Trebuchet MS" w:hAnsi="Trebuchet MS"/>
                <w:sz w:val="20"/>
                <w:szCs w:val="20"/>
              </w:rPr>
              <w:t>Lack of or inaccurate organisational chart</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and Director of Operations working with Director of Finance and Director of Business to maintain governance documents</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8"/>
        </w:trPr>
        <w:tc>
          <w:tcPr>
            <w:tcW w:w="1136" w:type="dxa"/>
          </w:tcPr>
          <w:p w:rsidR="00490C86" w:rsidRPr="00FF4058" w:rsidRDefault="00490C86" w:rsidP="004A7610">
            <w:pPr>
              <w:pStyle w:val="TableParagraph"/>
              <w:spacing w:before="3"/>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RC1.1d</w:t>
            </w:r>
          </w:p>
        </w:tc>
        <w:tc>
          <w:tcPr>
            <w:tcW w:w="3119" w:type="dxa"/>
          </w:tcPr>
          <w:p w:rsidR="00490C86" w:rsidRPr="00FF4058" w:rsidRDefault="00490C86" w:rsidP="004A7610">
            <w:pPr>
              <w:pStyle w:val="TableParagraph"/>
              <w:spacing w:before="7"/>
              <w:rPr>
                <w:rFonts w:ascii="Trebuchet MS" w:hAnsi="Trebuchet MS"/>
                <w:sz w:val="20"/>
                <w:szCs w:val="20"/>
              </w:rPr>
            </w:pPr>
          </w:p>
          <w:p w:rsidR="00490C86" w:rsidRPr="00FF4058" w:rsidRDefault="00490C86" w:rsidP="004A7610">
            <w:pPr>
              <w:pStyle w:val="TableParagraph"/>
              <w:ind w:left="106"/>
              <w:rPr>
                <w:rFonts w:ascii="Trebuchet MS" w:hAnsi="Trebuchet MS"/>
                <w:sz w:val="20"/>
                <w:szCs w:val="20"/>
              </w:rPr>
            </w:pPr>
            <w:r w:rsidRPr="00FF4058">
              <w:rPr>
                <w:rFonts w:ascii="Trebuchet MS" w:hAnsi="Trebuchet MS"/>
                <w:sz w:val="20"/>
                <w:szCs w:val="20"/>
              </w:rPr>
              <w:t>Failure to maintain credibility</w:t>
            </w:r>
          </w:p>
        </w:tc>
        <w:tc>
          <w:tcPr>
            <w:tcW w:w="3688"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spacing w:line="220" w:lineRule="atLeast"/>
              <w:ind w:left="105" w:right="381"/>
              <w:rPr>
                <w:rFonts w:ascii="Trebuchet MS" w:hAnsi="Trebuchet MS"/>
                <w:sz w:val="20"/>
                <w:szCs w:val="20"/>
              </w:rPr>
            </w:pPr>
            <w:r w:rsidRPr="00FF4058">
              <w:rPr>
                <w:rFonts w:ascii="Trebuchet MS" w:hAnsi="Trebuchet MS"/>
                <w:sz w:val="20"/>
                <w:szCs w:val="20"/>
              </w:rPr>
              <w:t xml:space="preserve">Lack of or inefficient EQA reports </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Head of Centre and Customer Liaison Officer to review evidence, reports and feedback from learners and businesses</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7"/>
        </w:trPr>
        <w:tc>
          <w:tcPr>
            <w:tcW w:w="1136" w:type="dxa"/>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RC1.1e</w:t>
            </w:r>
          </w:p>
        </w:tc>
        <w:tc>
          <w:tcPr>
            <w:tcW w:w="3119" w:type="dxa"/>
          </w:tcPr>
          <w:p w:rsidR="00490C86" w:rsidRPr="00FF4058" w:rsidRDefault="00490C86" w:rsidP="004A7610">
            <w:pPr>
              <w:pStyle w:val="TableParagraph"/>
              <w:spacing w:before="4"/>
              <w:rPr>
                <w:rFonts w:ascii="Trebuchet MS" w:hAnsi="Trebuchet MS"/>
                <w:sz w:val="20"/>
                <w:szCs w:val="20"/>
              </w:rPr>
            </w:pPr>
          </w:p>
          <w:p w:rsidR="00490C86" w:rsidRPr="00FF4058" w:rsidRDefault="00490C86" w:rsidP="004A7610">
            <w:pPr>
              <w:pStyle w:val="TableParagraph"/>
              <w:spacing w:before="1" w:line="216" w:lineRule="exact"/>
              <w:ind w:left="106" w:right="456"/>
              <w:rPr>
                <w:rFonts w:ascii="Trebuchet MS" w:hAnsi="Trebuchet MS"/>
                <w:sz w:val="20"/>
                <w:szCs w:val="20"/>
              </w:rPr>
            </w:pPr>
            <w:r w:rsidRPr="00FF4058">
              <w:rPr>
                <w:rFonts w:ascii="Trebuchet MS" w:hAnsi="Trebuchet MS"/>
                <w:sz w:val="20"/>
                <w:szCs w:val="20"/>
              </w:rPr>
              <w:t>Failure to demonstrate ongoing organisational integrity</w:t>
            </w:r>
          </w:p>
        </w:tc>
        <w:tc>
          <w:tcPr>
            <w:tcW w:w="3688" w:type="dxa"/>
          </w:tcPr>
          <w:p w:rsidR="00490C86" w:rsidRPr="00FF4058" w:rsidRDefault="00490C86" w:rsidP="004A7610">
            <w:pPr>
              <w:pStyle w:val="TableParagraph"/>
              <w:spacing w:before="9"/>
              <w:rPr>
                <w:rFonts w:ascii="Trebuchet MS" w:hAnsi="Trebuchet MS"/>
                <w:sz w:val="20"/>
                <w:szCs w:val="20"/>
              </w:rPr>
            </w:pPr>
          </w:p>
          <w:p w:rsidR="00490C86" w:rsidRPr="00FF4058" w:rsidRDefault="00490C86" w:rsidP="004A7610">
            <w:pPr>
              <w:pStyle w:val="TableParagraph"/>
              <w:ind w:left="105"/>
              <w:rPr>
                <w:rFonts w:ascii="Trebuchet MS" w:hAnsi="Trebuchet MS"/>
                <w:sz w:val="20"/>
                <w:szCs w:val="20"/>
              </w:rPr>
            </w:pPr>
            <w:r w:rsidRPr="00FF4058">
              <w:rPr>
                <w:rFonts w:ascii="Trebuchet MS" w:hAnsi="Trebuchet MS"/>
                <w:sz w:val="20"/>
                <w:szCs w:val="20"/>
              </w:rPr>
              <w:t>Lack of core values or code of conduct</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and Director of Operations working with Director of Business to maintain governance documents</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3"/>
        </w:trPr>
        <w:tc>
          <w:tcPr>
            <w:tcW w:w="1136" w:type="dxa"/>
          </w:tcPr>
          <w:p w:rsidR="00490C86" w:rsidRPr="00FF4058" w:rsidRDefault="00490C86" w:rsidP="004A7610">
            <w:pPr>
              <w:pStyle w:val="TableParagraph"/>
              <w:spacing w:before="9"/>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RC1.2a</w:t>
            </w:r>
          </w:p>
        </w:tc>
        <w:tc>
          <w:tcPr>
            <w:tcW w:w="3119" w:type="dxa"/>
          </w:tcPr>
          <w:p w:rsidR="00490C86" w:rsidRPr="00FF4058" w:rsidRDefault="00490C86" w:rsidP="004A7610">
            <w:pPr>
              <w:pStyle w:val="TableParagraph"/>
              <w:rPr>
                <w:rFonts w:ascii="Trebuchet MS" w:hAnsi="Trebuchet MS"/>
                <w:sz w:val="20"/>
                <w:szCs w:val="20"/>
              </w:rPr>
            </w:pPr>
          </w:p>
          <w:p w:rsidR="00490C86" w:rsidRPr="00FF4058" w:rsidRDefault="00490C86" w:rsidP="004A7610">
            <w:pPr>
              <w:pStyle w:val="TableParagraph"/>
              <w:spacing w:line="216" w:lineRule="exact"/>
              <w:ind w:left="106" w:right="326"/>
              <w:rPr>
                <w:rFonts w:ascii="Trebuchet MS" w:hAnsi="Trebuchet MS"/>
                <w:sz w:val="20"/>
                <w:szCs w:val="20"/>
              </w:rPr>
            </w:pPr>
            <w:r w:rsidRPr="00FF4058">
              <w:rPr>
                <w:rFonts w:ascii="Trebuchet MS" w:hAnsi="Trebuchet MS"/>
                <w:sz w:val="20"/>
                <w:szCs w:val="20"/>
              </w:rPr>
              <w:t>Failure to maintain Senior Officer details</w:t>
            </w:r>
          </w:p>
        </w:tc>
        <w:tc>
          <w:tcPr>
            <w:tcW w:w="3688" w:type="dxa"/>
          </w:tcPr>
          <w:p w:rsidR="00490C86" w:rsidRPr="00FF4058" w:rsidRDefault="00490C86" w:rsidP="004A7610">
            <w:pPr>
              <w:pStyle w:val="TableParagraph"/>
              <w:rPr>
                <w:rFonts w:ascii="Trebuchet MS" w:hAnsi="Trebuchet MS"/>
                <w:sz w:val="20"/>
                <w:szCs w:val="20"/>
              </w:rPr>
            </w:pPr>
          </w:p>
          <w:p w:rsidR="00490C86" w:rsidRPr="00FF4058" w:rsidRDefault="00490C86" w:rsidP="004A7610">
            <w:pPr>
              <w:pStyle w:val="TableParagraph"/>
              <w:spacing w:line="216" w:lineRule="exact"/>
              <w:ind w:left="105" w:right="329"/>
              <w:rPr>
                <w:rFonts w:ascii="Trebuchet MS" w:hAnsi="Trebuchet MS"/>
                <w:sz w:val="20"/>
                <w:szCs w:val="20"/>
              </w:rPr>
            </w:pPr>
            <w:r w:rsidRPr="00FF4058">
              <w:rPr>
                <w:rFonts w:ascii="Trebuchet MS" w:hAnsi="Trebuchet MS"/>
                <w:sz w:val="20"/>
                <w:szCs w:val="20"/>
              </w:rPr>
              <w:t>Lack of or incorrect senior officer details provided</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to maintain details</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5"/>
        </w:trPr>
        <w:tc>
          <w:tcPr>
            <w:tcW w:w="1136" w:type="dxa"/>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RC1.2b</w:t>
            </w:r>
          </w:p>
        </w:tc>
        <w:tc>
          <w:tcPr>
            <w:tcW w:w="3119" w:type="dxa"/>
          </w:tcPr>
          <w:p w:rsidR="00490C86" w:rsidRPr="00FF4058" w:rsidRDefault="00490C86" w:rsidP="004A7610">
            <w:pPr>
              <w:pStyle w:val="TableParagraph"/>
              <w:spacing w:before="3"/>
              <w:rPr>
                <w:rFonts w:ascii="Trebuchet MS" w:hAnsi="Trebuchet MS"/>
                <w:sz w:val="20"/>
                <w:szCs w:val="20"/>
              </w:rPr>
            </w:pPr>
          </w:p>
          <w:p w:rsidR="00490C86" w:rsidRPr="00FF4058" w:rsidRDefault="00490C86" w:rsidP="004A7610">
            <w:pPr>
              <w:pStyle w:val="TableParagraph"/>
              <w:spacing w:line="220" w:lineRule="atLeast"/>
              <w:ind w:left="106" w:right="393"/>
              <w:rPr>
                <w:rFonts w:ascii="Trebuchet MS" w:hAnsi="Trebuchet MS"/>
                <w:sz w:val="20"/>
                <w:szCs w:val="20"/>
              </w:rPr>
            </w:pPr>
            <w:r w:rsidRPr="00FF4058">
              <w:rPr>
                <w:rFonts w:ascii="Trebuchet MS" w:hAnsi="Trebuchet MS"/>
                <w:sz w:val="20"/>
                <w:szCs w:val="20"/>
              </w:rPr>
              <w:t>Failure to ensure Senior Officers maintain ongoing integrity</w:t>
            </w:r>
          </w:p>
        </w:tc>
        <w:tc>
          <w:tcPr>
            <w:tcW w:w="3688"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spacing w:before="1"/>
              <w:ind w:left="105"/>
              <w:rPr>
                <w:rFonts w:ascii="Trebuchet MS" w:hAnsi="Trebuchet MS"/>
                <w:sz w:val="20"/>
                <w:szCs w:val="20"/>
              </w:rPr>
            </w:pPr>
            <w:r w:rsidRPr="00FF4058">
              <w:rPr>
                <w:rFonts w:ascii="Trebuchet MS" w:hAnsi="Trebuchet MS"/>
                <w:sz w:val="20"/>
                <w:szCs w:val="20"/>
              </w:rPr>
              <w:t>Failure to declare senior officer integrity</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and Head of Centre - internal Assessment processes and regular feedback</w:t>
            </w:r>
          </w:p>
        </w:tc>
        <w:tc>
          <w:tcPr>
            <w:tcW w:w="2836" w:type="dxa"/>
          </w:tcPr>
          <w:p w:rsidR="00490C86" w:rsidRPr="00FF4058" w:rsidRDefault="00490C86" w:rsidP="004A7610">
            <w:pPr>
              <w:pStyle w:val="TableParagraph"/>
              <w:rPr>
                <w:rFonts w:ascii="Trebuchet MS" w:hAnsi="Trebuchet MS"/>
                <w:sz w:val="20"/>
                <w:szCs w:val="20"/>
              </w:rPr>
            </w:pPr>
          </w:p>
        </w:tc>
      </w:tr>
    </w:tbl>
    <w:p w:rsidR="00490C86" w:rsidRPr="00FF4058" w:rsidRDefault="00490C86" w:rsidP="00490C86">
      <w:pPr>
        <w:pStyle w:val="BodyText"/>
        <w:spacing w:before="215" w:line="276" w:lineRule="auto"/>
        <w:ind w:right="772"/>
        <w:jc w:val="both"/>
        <w:rPr>
          <w:rFonts w:ascii="Trebuchet MS" w:hAnsi="Trebuchet MS"/>
          <w:bCs/>
          <w:sz w:val="22"/>
          <w:szCs w:val="22"/>
        </w:rPr>
      </w:pPr>
    </w:p>
    <w:p w:rsidR="00490C86" w:rsidRPr="00FF4058" w:rsidRDefault="00490C86" w:rsidP="00490C86">
      <w:pPr>
        <w:pStyle w:val="BodyText"/>
        <w:spacing w:before="215" w:line="276" w:lineRule="auto"/>
        <w:ind w:right="772"/>
        <w:jc w:val="both"/>
        <w:rPr>
          <w:rFonts w:ascii="Trebuchet MS" w:hAnsi="Trebuchet MS"/>
          <w:bCs/>
          <w:sz w:val="22"/>
          <w:szCs w:val="22"/>
        </w:rPr>
      </w:pPr>
    </w:p>
    <w:tbl>
      <w:tblPr>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6"/>
        <w:gridCol w:w="3119"/>
        <w:gridCol w:w="3688"/>
        <w:gridCol w:w="3405"/>
        <w:gridCol w:w="2836"/>
      </w:tblGrid>
      <w:tr w:rsidR="00490C86" w:rsidRPr="00FF4058" w:rsidTr="00490C86">
        <w:trPr>
          <w:trHeight w:val="507"/>
        </w:trPr>
        <w:tc>
          <w:tcPr>
            <w:tcW w:w="14184" w:type="dxa"/>
            <w:gridSpan w:val="5"/>
            <w:shd w:val="clear" w:color="auto" w:fill="1E4E9D"/>
          </w:tcPr>
          <w:p w:rsidR="00490C86" w:rsidRPr="00FF4058" w:rsidRDefault="00490C86" w:rsidP="004A7610">
            <w:pPr>
              <w:pStyle w:val="TableParagraph"/>
              <w:spacing w:before="2"/>
              <w:ind w:left="107"/>
              <w:jc w:val="center"/>
              <w:rPr>
                <w:rFonts w:ascii="Trebuchet MS" w:hAnsi="Trebuchet MS"/>
                <w:b/>
                <w:sz w:val="20"/>
                <w:szCs w:val="20"/>
              </w:rPr>
            </w:pPr>
            <w:r w:rsidRPr="00FF4058">
              <w:rPr>
                <w:rFonts w:ascii="Trebuchet MS" w:hAnsi="Trebuchet MS"/>
                <w:b/>
                <w:color w:val="FFFFFF"/>
                <w:sz w:val="20"/>
                <w:szCs w:val="20"/>
              </w:rPr>
              <w:t>STRATEGY</w:t>
            </w:r>
          </w:p>
        </w:tc>
      </w:tr>
      <w:tr w:rsidR="00490C86" w:rsidRPr="00FF4058" w:rsidTr="00490C86">
        <w:trPr>
          <w:trHeight w:val="482"/>
        </w:trPr>
        <w:tc>
          <w:tcPr>
            <w:tcW w:w="1136"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7"/>
              <w:rPr>
                <w:rFonts w:ascii="Trebuchet MS" w:hAnsi="Trebuchet MS"/>
                <w:b/>
                <w:sz w:val="20"/>
              </w:rPr>
            </w:pPr>
            <w:r w:rsidRPr="00FF4058">
              <w:rPr>
                <w:rFonts w:ascii="Trebuchet MS" w:hAnsi="Trebuchet MS"/>
                <w:b/>
                <w:color w:val="FFFFFF"/>
                <w:sz w:val="20"/>
              </w:rPr>
              <w:t>RCON</w:t>
            </w:r>
          </w:p>
        </w:tc>
        <w:tc>
          <w:tcPr>
            <w:tcW w:w="3119"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6"/>
              <w:rPr>
                <w:rFonts w:ascii="Trebuchet MS" w:hAnsi="Trebuchet MS"/>
                <w:b/>
                <w:sz w:val="20"/>
              </w:rPr>
            </w:pPr>
            <w:r w:rsidRPr="00FF4058">
              <w:rPr>
                <w:rFonts w:ascii="Trebuchet MS" w:hAnsi="Trebuchet MS"/>
                <w:b/>
                <w:color w:val="FFFFFF"/>
                <w:sz w:val="20"/>
              </w:rPr>
              <w:t>Risk title</w:t>
            </w:r>
          </w:p>
        </w:tc>
        <w:tc>
          <w:tcPr>
            <w:tcW w:w="3688"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5"/>
              <w:rPr>
                <w:rFonts w:ascii="Trebuchet MS" w:hAnsi="Trebuchet MS"/>
                <w:b/>
                <w:sz w:val="20"/>
              </w:rPr>
            </w:pPr>
            <w:r w:rsidRPr="00FF4058">
              <w:rPr>
                <w:rFonts w:ascii="Trebuchet MS" w:hAnsi="Trebuchet MS"/>
                <w:b/>
                <w:color w:val="FFFFFF"/>
                <w:sz w:val="20"/>
              </w:rPr>
              <w:t>Cause</w:t>
            </w:r>
          </w:p>
        </w:tc>
        <w:tc>
          <w:tcPr>
            <w:tcW w:w="3405"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4"/>
              <w:rPr>
                <w:rFonts w:ascii="Trebuchet MS" w:hAnsi="Trebuchet MS"/>
                <w:b/>
                <w:sz w:val="20"/>
              </w:rPr>
            </w:pPr>
            <w:r w:rsidRPr="00FF4058">
              <w:rPr>
                <w:rFonts w:ascii="Trebuchet MS" w:hAnsi="Trebuchet MS"/>
                <w:b/>
                <w:color w:val="FFFFFF"/>
                <w:sz w:val="20"/>
              </w:rPr>
              <w:t>Control Measure</w:t>
            </w:r>
          </w:p>
        </w:tc>
        <w:tc>
          <w:tcPr>
            <w:tcW w:w="2836"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3"/>
              <w:rPr>
                <w:rFonts w:ascii="Trebuchet MS" w:hAnsi="Trebuchet MS"/>
                <w:b/>
                <w:sz w:val="20"/>
              </w:rPr>
            </w:pPr>
            <w:r w:rsidRPr="00FF4058">
              <w:rPr>
                <w:rFonts w:ascii="Trebuchet MS" w:hAnsi="Trebuchet MS"/>
                <w:b/>
                <w:color w:val="FFFFFF"/>
                <w:sz w:val="20"/>
              </w:rPr>
              <w:t>Recovery</w:t>
            </w:r>
          </w:p>
        </w:tc>
      </w:tr>
      <w:tr w:rsidR="00490C86" w:rsidRPr="00FF4058" w:rsidTr="004A7610">
        <w:trPr>
          <w:trHeight w:val="654"/>
        </w:trPr>
        <w:tc>
          <w:tcPr>
            <w:tcW w:w="1136" w:type="dxa"/>
          </w:tcPr>
          <w:p w:rsidR="00490C86" w:rsidRPr="00FF4058" w:rsidRDefault="00490C86" w:rsidP="004A7610">
            <w:pPr>
              <w:pStyle w:val="TableParagraph"/>
              <w:spacing w:before="8"/>
              <w:rPr>
                <w:rFonts w:ascii="Trebuchet MS" w:hAnsi="Trebuchet MS"/>
                <w:sz w:val="20"/>
                <w:szCs w:val="20"/>
              </w:rPr>
            </w:pPr>
          </w:p>
          <w:p w:rsidR="00490C86" w:rsidRPr="00FF4058" w:rsidRDefault="00490C86" w:rsidP="004A7610">
            <w:pPr>
              <w:pStyle w:val="TableParagraph"/>
              <w:spacing w:before="1"/>
              <w:ind w:left="107"/>
              <w:rPr>
                <w:rFonts w:ascii="Trebuchet MS" w:hAnsi="Trebuchet MS"/>
                <w:sz w:val="20"/>
                <w:szCs w:val="20"/>
              </w:rPr>
            </w:pPr>
            <w:r w:rsidRPr="00FF4058">
              <w:rPr>
                <w:rFonts w:ascii="Trebuchet MS" w:hAnsi="Trebuchet MS"/>
                <w:sz w:val="20"/>
                <w:szCs w:val="20"/>
              </w:rPr>
              <w:t>RC2.1a</w:t>
            </w:r>
          </w:p>
        </w:tc>
        <w:tc>
          <w:tcPr>
            <w:tcW w:w="3119" w:type="dxa"/>
          </w:tcPr>
          <w:p w:rsidR="00490C86" w:rsidRPr="00FF4058" w:rsidRDefault="00490C86" w:rsidP="004A7610">
            <w:pPr>
              <w:pStyle w:val="TableParagraph"/>
              <w:spacing w:before="10"/>
              <w:rPr>
                <w:rFonts w:ascii="Trebuchet MS" w:hAnsi="Trebuchet MS"/>
                <w:sz w:val="20"/>
                <w:szCs w:val="20"/>
              </w:rPr>
            </w:pPr>
          </w:p>
          <w:p w:rsidR="00490C86" w:rsidRPr="00FF4058" w:rsidRDefault="00490C86" w:rsidP="004A7610">
            <w:pPr>
              <w:pStyle w:val="TableParagraph"/>
              <w:spacing w:line="220" w:lineRule="atLeast"/>
              <w:ind w:left="106" w:right="104"/>
              <w:rPr>
                <w:rFonts w:ascii="Trebuchet MS" w:hAnsi="Trebuchet MS"/>
                <w:sz w:val="20"/>
                <w:szCs w:val="20"/>
              </w:rPr>
            </w:pPr>
            <w:r w:rsidRPr="00FF4058">
              <w:rPr>
                <w:rFonts w:ascii="Trebuchet MS" w:hAnsi="Trebuchet MS"/>
                <w:sz w:val="20"/>
                <w:szCs w:val="20"/>
              </w:rPr>
              <w:t>Failure to maintain current strategic plans</w:t>
            </w:r>
          </w:p>
        </w:tc>
        <w:tc>
          <w:tcPr>
            <w:tcW w:w="3688" w:type="dxa"/>
          </w:tcPr>
          <w:p w:rsidR="00490C86" w:rsidRPr="00FF4058" w:rsidRDefault="00490C86" w:rsidP="004A7610">
            <w:pPr>
              <w:pStyle w:val="TableParagraph"/>
              <w:spacing w:before="10"/>
              <w:rPr>
                <w:rFonts w:ascii="Trebuchet MS" w:hAnsi="Trebuchet MS"/>
                <w:sz w:val="20"/>
                <w:szCs w:val="20"/>
              </w:rPr>
            </w:pPr>
          </w:p>
          <w:p w:rsidR="00490C86" w:rsidRPr="00FF4058" w:rsidRDefault="00490C86" w:rsidP="004A7610">
            <w:pPr>
              <w:pStyle w:val="TableParagraph"/>
              <w:spacing w:line="220" w:lineRule="atLeast"/>
              <w:ind w:left="105" w:right="492"/>
              <w:rPr>
                <w:rFonts w:ascii="Trebuchet MS" w:hAnsi="Trebuchet MS"/>
                <w:sz w:val="20"/>
                <w:szCs w:val="20"/>
              </w:rPr>
            </w:pPr>
            <w:r w:rsidRPr="00FF4058">
              <w:rPr>
                <w:rFonts w:ascii="Trebuchet MS" w:hAnsi="Trebuchet MS"/>
                <w:sz w:val="20"/>
                <w:szCs w:val="20"/>
              </w:rPr>
              <w:t>Lack of or failure to maintain strategic direction</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and Director of Operations working with Director of Business to maintain strategic documents</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7"/>
        </w:trPr>
        <w:tc>
          <w:tcPr>
            <w:tcW w:w="1136" w:type="dxa"/>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spacing w:before="1"/>
              <w:ind w:left="107"/>
              <w:rPr>
                <w:rFonts w:ascii="Trebuchet MS" w:hAnsi="Trebuchet MS"/>
                <w:sz w:val="20"/>
                <w:szCs w:val="20"/>
              </w:rPr>
            </w:pPr>
            <w:r w:rsidRPr="00FF4058">
              <w:rPr>
                <w:rFonts w:ascii="Trebuchet MS" w:hAnsi="Trebuchet MS"/>
                <w:sz w:val="20"/>
                <w:szCs w:val="20"/>
              </w:rPr>
              <w:t>RC2.1b</w:t>
            </w:r>
          </w:p>
        </w:tc>
        <w:tc>
          <w:tcPr>
            <w:tcW w:w="3119"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spacing w:line="216" w:lineRule="exact"/>
              <w:ind w:left="106" w:right="488"/>
              <w:rPr>
                <w:rFonts w:ascii="Trebuchet MS" w:hAnsi="Trebuchet MS"/>
                <w:sz w:val="20"/>
                <w:szCs w:val="20"/>
              </w:rPr>
            </w:pPr>
            <w:r w:rsidRPr="00FF4058">
              <w:rPr>
                <w:rFonts w:ascii="Trebuchet MS" w:hAnsi="Trebuchet MS"/>
                <w:sz w:val="20"/>
                <w:szCs w:val="20"/>
              </w:rPr>
              <w:t>Failure to maintain current and compliant policies</w:t>
            </w:r>
          </w:p>
        </w:tc>
        <w:tc>
          <w:tcPr>
            <w:tcW w:w="3688"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spacing w:line="216" w:lineRule="exact"/>
              <w:ind w:left="105" w:right="511"/>
              <w:rPr>
                <w:rFonts w:ascii="Trebuchet MS" w:hAnsi="Trebuchet MS"/>
                <w:sz w:val="20"/>
                <w:szCs w:val="20"/>
              </w:rPr>
            </w:pPr>
            <w:r w:rsidRPr="00FF4058">
              <w:rPr>
                <w:rFonts w:ascii="Trebuchet MS" w:hAnsi="Trebuchet MS"/>
                <w:sz w:val="20"/>
                <w:szCs w:val="20"/>
              </w:rPr>
              <w:t>Lack of or failure to maintain required policies</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and Director of Operations working with Director of Business to maintain compliant policies and the development of new policies (as and when required)</w:t>
            </w:r>
          </w:p>
        </w:tc>
        <w:tc>
          <w:tcPr>
            <w:tcW w:w="2836" w:type="dxa"/>
          </w:tcPr>
          <w:p w:rsidR="00490C86" w:rsidRPr="00FF4058" w:rsidRDefault="00490C86" w:rsidP="004A7610">
            <w:pPr>
              <w:pStyle w:val="TableParagraph"/>
              <w:rPr>
                <w:rFonts w:ascii="Trebuchet MS" w:hAnsi="Trebuchet MS"/>
                <w:sz w:val="20"/>
                <w:szCs w:val="20"/>
              </w:rPr>
            </w:pPr>
          </w:p>
        </w:tc>
      </w:tr>
      <w:tr w:rsidR="00490C86" w:rsidRPr="00FF4058" w:rsidTr="004A7610">
        <w:trPr>
          <w:trHeight w:val="644"/>
        </w:trPr>
        <w:tc>
          <w:tcPr>
            <w:tcW w:w="1136" w:type="dxa"/>
          </w:tcPr>
          <w:p w:rsidR="00490C86" w:rsidRPr="00FF4058" w:rsidRDefault="00490C86" w:rsidP="004A7610">
            <w:pPr>
              <w:pStyle w:val="TableParagraph"/>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RC2.1c</w:t>
            </w:r>
          </w:p>
        </w:tc>
        <w:tc>
          <w:tcPr>
            <w:tcW w:w="3119" w:type="dxa"/>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spacing w:line="216" w:lineRule="exact"/>
              <w:ind w:left="106" w:right="306"/>
              <w:rPr>
                <w:rFonts w:ascii="Trebuchet MS" w:hAnsi="Trebuchet MS"/>
                <w:sz w:val="20"/>
                <w:szCs w:val="20"/>
              </w:rPr>
            </w:pPr>
            <w:r w:rsidRPr="00FF4058">
              <w:rPr>
                <w:rFonts w:ascii="Trebuchet MS" w:hAnsi="Trebuchet MS"/>
                <w:sz w:val="20"/>
                <w:szCs w:val="20"/>
              </w:rPr>
              <w:t>Failure to maintain a contingency plan</w:t>
            </w:r>
          </w:p>
        </w:tc>
        <w:tc>
          <w:tcPr>
            <w:tcW w:w="3688"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ind w:left="105"/>
              <w:rPr>
                <w:rFonts w:ascii="Trebuchet MS" w:hAnsi="Trebuchet MS"/>
                <w:sz w:val="20"/>
                <w:szCs w:val="20"/>
              </w:rPr>
            </w:pPr>
            <w:r w:rsidRPr="00FF4058">
              <w:rPr>
                <w:rFonts w:ascii="Trebuchet MS" w:hAnsi="Trebuchet MS"/>
                <w:sz w:val="20"/>
                <w:szCs w:val="20"/>
              </w:rPr>
              <w:t>Lack of a contingency plan</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 xml:space="preserve">Head of Centre and Director of Operations working with Director of Business to maintain the contingency plan </w:t>
            </w:r>
          </w:p>
        </w:tc>
        <w:tc>
          <w:tcPr>
            <w:tcW w:w="2836" w:type="dxa"/>
          </w:tcPr>
          <w:p w:rsidR="00490C86" w:rsidRPr="00FF4058" w:rsidRDefault="00490C86" w:rsidP="004A7610">
            <w:pPr>
              <w:pStyle w:val="TableParagraph"/>
              <w:rPr>
                <w:rFonts w:ascii="Trebuchet MS" w:hAnsi="Trebuchet MS"/>
                <w:sz w:val="20"/>
                <w:szCs w:val="20"/>
              </w:rPr>
            </w:pPr>
          </w:p>
        </w:tc>
      </w:tr>
    </w:tbl>
    <w:p w:rsidR="00490C86" w:rsidRPr="00FF4058" w:rsidRDefault="00490C86" w:rsidP="00490C86">
      <w:pPr>
        <w:pStyle w:val="BodyText"/>
        <w:spacing w:before="215" w:line="276" w:lineRule="auto"/>
        <w:ind w:right="772"/>
        <w:jc w:val="both"/>
        <w:rPr>
          <w:rFonts w:ascii="Trebuchet MS" w:hAnsi="Trebuchet MS"/>
          <w:bCs/>
          <w:sz w:val="22"/>
          <w:szCs w:val="22"/>
        </w:rPr>
      </w:pPr>
    </w:p>
    <w:tbl>
      <w:tblPr>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6"/>
        <w:gridCol w:w="3119"/>
        <w:gridCol w:w="3688"/>
        <w:gridCol w:w="3405"/>
        <w:gridCol w:w="2836"/>
      </w:tblGrid>
      <w:tr w:rsidR="00490C86" w:rsidRPr="00FF4058" w:rsidTr="00490C86">
        <w:trPr>
          <w:trHeight w:val="531"/>
        </w:trPr>
        <w:tc>
          <w:tcPr>
            <w:tcW w:w="14184" w:type="dxa"/>
            <w:gridSpan w:val="5"/>
            <w:shd w:val="clear" w:color="auto" w:fill="1E4E9D"/>
          </w:tcPr>
          <w:p w:rsidR="00490C86" w:rsidRPr="00FF4058" w:rsidRDefault="00490C86" w:rsidP="004A7610">
            <w:pPr>
              <w:pStyle w:val="TableParagraph"/>
              <w:spacing w:line="265" w:lineRule="exact"/>
              <w:ind w:left="107"/>
              <w:jc w:val="center"/>
              <w:rPr>
                <w:rFonts w:ascii="Trebuchet MS" w:hAnsi="Trebuchet MS"/>
                <w:b/>
              </w:rPr>
            </w:pPr>
            <w:r w:rsidRPr="00FF4058">
              <w:rPr>
                <w:rFonts w:ascii="Trebuchet MS" w:hAnsi="Trebuchet MS"/>
                <w:b/>
                <w:color w:val="FFFFFF"/>
              </w:rPr>
              <w:t>PEOPLE</w:t>
            </w:r>
          </w:p>
        </w:tc>
      </w:tr>
      <w:tr w:rsidR="00490C86" w:rsidRPr="00FF4058" w:rsidTr="00490C86">
        <w:trPr>
          <w:trHeight w:val="482"/>
        </w:trPr>
        <w:tc>
          <w:tcPr>
            <w:tcW w:w="1136"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7"/>
              <w:rPr>
                <w:rFonts w:ascii="Trebuchet MS" w:hAnsi="Trebuchet MS"/>
                <w:b/>
                <w:sz w:val="20"/>
              </w:rPr>
            </w:pPr>
            <w:r w:rsidRPr="00FF4058">
              <w:rPr>
                <w:rFonts w:ascii="Trebuchet MS" w:hAnsi="Trebuchet MS"/>
                <w:b/>
                <w:color w:val="FFFFFF"/>
                <w:sz w:val="20"/>
              </w:rPr>
              <w:t>RCON</w:t>
            </w:r>
          </w:p>
        </w:tc>
        <w:tc>
          <w:tcPr>
            <w:tcW w:w="3119"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6"/>
              <w:rPr>
                <w:rFonts w:ascii="Trebuchet MS" w:hAnsi="Trebuchet MS"/>
                <w:b/>
                <w:sz w:val="20"/>
              </w:rPr>
            </w:pPr>
            <w:r w:rsidRPr="00FF4058">
              <w:rPr>
                <w:rFonts w:ascii="Trebuchet MS" w:hAnsi="Trebuchet MS"/>
                <w:b/>
                <w:color w:val="FFFFFF"/>
                <w:sz w:val="20"/>
              </w:rPr>
              <w:t>Risk title</w:t>
            </w:r>
          </w:p>
        </w:tc>
        <w:tc>
          <w:tcPr>
            <w:tcW w:w="3688"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5"/>
              <w:rPr>
                <w:rFonts w:ascii="Trebuchet MS" w:hAnsi="Trebuchet MS"/>
                <w:b/>
                <w:sz w:val="20"/>
              </w:rPr>
            </w:pPr>
            <w:r w:rsidRPr="00FF4058">
              <w:rPr>
                <w:rFonts w:ascii="Trebuchet MS" w:hAnsi="Trebuchet MS"/>
                <w:b/>
                <w:color w:val="FFFFFF"/>
                <w:sz w:val="20"/>
              </w:rPr>
              <w:t>Cause</w:t>
            </w:r>
          </w:p>
        </w:tc>
        <w:tc>
          <w:tcPr>
            <w:tcW w:w="3405"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4"/>
              <w:rPr>
                <w:rFonts w:ascii="Trebuchet MS" w:hAnsi="Trebuchet MS"/>
                <w:b/>
                <w:sz w:val="20"/>
              </w:rPr>
            </w:pPr>
            <w:r w:rsidRPr="00FF4058">
              <w:rPr>
                <w:rFonts w:ascii="Trebuchet MS" w:hAnsi="Trebuchet MS"/>
                <w:b/>
                <w:color w:val="FFFFFF"/>
                <w:sz w:val="20"/>
              </w:rPr>
              <w:t>Control Measure</w:t>
            </w:r>
          </w:p>
        </w:tc>
        <w:tc>
          <w:tcPr>
            <w:tcW w:w="2836" w:type="dxa"/>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3"/>
              <w:rPr>
                <w:rFonts w:ascii="Trebuchet MS" w:hAnsi="Trebuchet MS"/>
                <w:b/>
                <w:sz w:val="20"/>
              </w:rPr>
            </w:pPr>
            <w:r w:rsidRPr="00FF4058">
              <w:rPr>
                <w:rFonts w:ascii="Trebuchet MS" w:hAnsi="Trebuchet MS"/>
                <w:b/>
                <w:color w:val="FFFFFF"/>
                <w:sz w:val="20"/>
              </w:rPr>
              <w:t>Recovery</w:t>
            </w:r>
          </w:p>
        </w:tc>
      </w:tr>
      <w:tr w:rsidR="00490C86" w:rsidRPr="00FF4058" w:rsidTr="004A7610">
        <w:trPr>
          <w:trHeight w:val="651"/>
        </w:trPr>
        <w:tc>
          <w:tcPr>
            <w:tcW w:w="1136" w:type="dxa"/>
          </w:tcPr>
          <w:p w:rsidR="00490C86" w:rsidRPr="00FF4058" w:rsidRDefault="00490C86" w:rsidP="004A7610">
            <w:pPr>
              <w:pStyle w:val="TableParagraph"/>
              <w:spacing w:before="6"/>
              <w:rPr>
                <w:rFonts w:ascii="Trebuchet MS" w:hAnsi="Trebuchet MS"/>
                <w:sz w:val="20"/>
                <w:szCs w:val="20"/>
              </w:rPr>
            </w:pPr>
          </w:p>
          <w:p w:rsidR="00490C86" w:rsidRPr="00FF4058" w:rsidRDefault="00490C86" w:rsidP="004A7610">
            <w:pPr>
              <w:pStyle w:val="TableParagraph"/>
              <w:spacing w:before="1"/>
              <w:ind w:left="107"/>
              <w:rPr>
                <w:rFonts w:ascii="Trebuchet MS" w:hAnsi="Trebuchet MS"/>
                <w:sz w:val="20"/>
                <w:szCs w:val="20"/>
              </w:rPr>
            </w:pPr>
            <w:r w:rsidRPr="00FF4058">
              <w:rPr>
                <w:rFonts w:ascii="Trebuchet MS" w:hAnsi="Trebuchet MS"/>
                <w:sz w:val="20"/>
                <w:szCs w:val="20"/>
              </w:rPr>
              <w:t>RC3.1a</w:t>
            </w:r>
          </w:p>
        </w:tc>
        <w:tc>
          <w:tcPr>
            <w:tcW w:w="3119" w:type="dxa"/>
          </w:tcPr>
          <w:p w:rsidR="00490C86" w:rsidRPr="00FF4058" w:rsidRDefault="00490C86" w:rsidP="004A7610">
            <w:pPr>
              <w:pStyle w:val="TableParagraph"/>
              <w:spacing w:before="8"/>
              <w:rPr>
                <w:rFonts w:ascii="Trebuchet MS" w:hAnsi="Trebuchet MS"/>
                <w:sz w:val="20"/>
                <w:szCs w:val="20"/>
              </w:rPr>
            </w:pPr>
          </w:p>
          <w:p w:rsidR="00490C86" w:rsidRPr="00FF4058" w:rsidRDefault="00490C86" w:rsidP="004A7610">
            <w:pPr>
              <w:pStyle w:val="TableParagraph"/>
              <w:spacing w:line="216" w:lineRule="exact"/>
              <w:ind w:left="106" w:right="261"/>
              <w:rPr>
                <w:rFonts w:ascii="Trebuchet MS" w:hAnsi="Trebuchet MS"/>
                <w:sz w:val="20"/>
                <w:szCs w:val="20"/>
              </w:rPr>
            </w:pPr>
            <w:r w:rsidRPr="00FF4058">
              <w:rPr>
                <w:rFonts w:ascii="Trebuchet MS" w:hAnsi="Trebuchet MS"/>
                <w:sz w:val="20"/>
                <w:szCs w:val="20"/>
              </w:rPr>
              <w:t>Failure to maintain a team of appropriate size and competence</w:t>
            </w:r>
          </w:p>
        </w:tc>
        <w:tc>
          <w:tcPr>
            <w:tcW w:w="3688" w:type="dxa"/>
          </w:tcPr>
          <w:p w:rsidR="00490C86" w:rsidRPr="00FF4058" w:rsidRDefault="00490C86" w:rsidP="004A7610">
            <w:pPr>
              <w:pStyle w:val="TableParagraph"/>
              <w:spacing w:before="8"/>
              <w:rPr>
                <w:rFonts w:ascii="Trebuchet MS" w:hAnsi="Trebuchet MS"/>
                <w:sz w:val="20"/>
                <w:szCs w:val="20"/>
              </w:rPr>
            </w:pPr>
          </w:p>
          <w:p w:rsidR="00490C86" w:rsidRPr="00FF4058" w:rsidRDefault="00490C86" w:rsidP="004A7610">
            <w:pPr>
              <w:pStyle w:val="TableParagraph"/>
              <w:spacing w:line="216" w:lineRule="exact"/>
              <w:ind w:left="105" w:right="171"/>
              <w:rPr>
                <w:rFonts w:ascii="Trebuchet MS" w:hAnsi="Trebuchet MS"/>
                <w:sz w:val="20"/>
                <w:szCs w:val="20"/>
              </w:rPr>
            </w:pPr>
            <w:r w:rsidRPr="00FF4058">
              <w:rPr>
                <w:rFonts w:ascii="Trebuchet MS" w:hAnsi="Trebuchet MS"/>
                <w:sz w:val="20"/>
                <w:szCs w:val="20"/>
              </w:rPr>
              <w:t>Insufficient or lack of workforce that meet the relevant criteria</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Head of Centre ensuring workforce appropriately inducted and trained to meet demand</w:t>
            </w:r>
          </w:p>
        </w:tc>
        <w:tc>
          <w:tcPr>
            <w:tcW w:w="2836" w:type="dxa"/>
          </w:tcPr>
          <w:p w:rsidR="00490C86" w:rsidRPr="00FF4058" w:rsidRDefault="00490C86" w:rsidP="004A7610">
            <w:pPr>
              <w:pStyle w:val="TableParagraph"/>
              <w:rPr>
                <w:rFonts w:ascii="Trebuchet MS" w:hAnsi="Trebuchet MS"/>
                <w:sz w:val="18"/>
              </w:rPr>
            </w:pPr>
          </w:p>
        </w:tc>
      </w:tr>
      <w:tr w:rsidR="00490C86" w:rsidRPr="00FF4058" w:rsidTr="00490C86">
        <w:trPr>
          <w:trHeight w:val="1214"/>
        </w:trPr>
        <w:tc>
          <w:tcPr>
            <w:tcW w:w="1136" w:type="dxa"/>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RC3.1b</w:t>
            </w:r>
          </w:p>
        </w:tc>
        <w:tc>
          <w:tcPr>
            <w:tcW w:w="3119" w:type="dxa"/>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spacing w:line="216" w:lineRule="exact"/>
              <w:ind w:left="106" w:right="466"/>
              <w:rPr>
                <w:rFonts w:ascii="Trebuchet MS" w:hAnsi="Trebuchet MS"/>
                <w:sz w:val="20"/>
                <w:szCs w:val="20"/>
              </w:rPr>
            </w:pPr>
            <w:r w:rsidRPr="00FF4058">
              <w:rPr>
                <w:rFonts w:ascii="Trebuchet MS" w:hAnsi="Trebuchet MS"/>
                <w:sz w:val="20"/>
                <w:szCs w:val="20"/>
              </w:rPr>
              <w:t>Failure to induct workforce into centre policies and practices</w:t>
            </w:r>
          </w:p>
        </w:tc>
        <w:tc>
          <w:tcPr>
            <w:tcW w:w="3688"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spacing w:before="1"/>
              <w:ind w:left="105"/>
              <w:rPr>
                <w:rFonts w:ascii="Trebuchet MS" w:hAnsi="Trebuchet MS"/>
                <w:sz w:val="20"/>
                <w:szCs w:val="20"/>
              </w:rPr>
            </w:pPr>
            <w:r w:rsidRPr="00FF4058">
              <w:rPr>
                <w:rFonts w:ascii="Trebuchet MS" w:hAnsi="Trebuchet MS"/>
                <w:sz w:val="20"/>
                <w:szCs w:val="20"/>
              </w:rPr>
              <w:t>Lack of induction processes in place</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Head of centre ensuring induction procedures and policy implemented and met</w:t>
            </w:r>
          </w:p>
        </w:tc>
        <w:tc>
          <w:tcPr>
            <w:tcW w:w="2836" w:type="dxa"/>
          </w:tcPr>
          <w:p w:rsidR="00490C86" w:rsidRPr="00FF4058" w:rsidRDefault="00490C86" w:rsidP="004A7610">
            <w:pPr>
              <w:pStyle w:val="TableParagraph"/>
              <w:rPr>
                <w:rFonts w:ascii="Trebuchet MS" w:hAnsi="Trebuchet MS"/>
                <w:sz w:val="18"/>
              </w:rPr>
            </w:pPr>
          </w:p>
        </w:tc>
      </w:tr>
      <w:tr w:rsidR="00490C86" w:rsidRPr="00FF4058" w:rsidTr="00490C86">
        <w:trPr>
          <w:trHeight w:val="1232"/>
        </w:trPr>
        <w:tc>
          <w:tcPr>
            <w:tcW w:w="1136" w:type="dxa"/>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spacing w:before="1"/>
              <w:ind w:left="107"/>
              <w:rPr>
                <w:rFonts w:ascii="Trebuchet MS" w:hAnsi="Trebuchet MS"/>
                <w:sz w:val="20"/>
                <w:szCs w:val="20"/>
              </w:rPr>
            </w:pPr>
            <w:r w:rsidRPr="00FF4058">
              <w:rPr>
                <w:rFonts w:ascii="Trebuchet MS" w:hAnsi="Trebuchet MS"/>
                <w:sz w:val="20"/>
                <w:szCs w:val="20"/>
              </w:rPr>
              <w:t>RC3.1c</w:t>
            </w:r>
          </w:p>
        </w:tc>
        <w:tc>
          <w:tcPr>
            <w:tcW w:w="3119" w:type="dxa"/>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ind w:left="106"/>
              <w:rPr>
                <w:rFonts w:ascii="Trebuchet MS" w:hAnsi="Trebuchet MS"/>
                <w:sz w:val="20"/>
                <w:szCs w:val="20"/>
              </w:rPr>
            </w:pPr>
            <w:r w:rsidRPr="00FF4058">
              <w:rPr>
                <w:rFonts w:ascii="Trebuchet MS" w:hAnsi="Trebuchet MS"/>
                <w:sz w:val="20"/>
                <w:szCs w:val="20"/>
              </w:rPr>
              <w:t>Failure to monitor workforce CPD</w:t>
            </w:r>
          </w:p>
        </w:tc>
        <w:tc>
          <w:tcPr>
            <w:tcW w:w="3688" w:type="dxa"/>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spacing w:line="220" w:lineRule="atLeast"/>
              <w:ind w:left="105" w:right="124"/>
              <w:rPr>
                <w:rFonts w:ascii="Trebuchet MS" w:hAnsi="Trebuchet MS"/>
                <w:sz w:val="20"/>
                <w:szCs w:val="20"/>
              </w:rPr>
            </w:pPr>
            <w:r w:rsidRPr="00FF4058">
              <w:rPr>
                <w:rFonts w:ascii="Trebuchet MS" w:hAnsi="Trebuchet MS"/>
                <w:sz w:val="20"/>
                <w:szCs w:val="20"/>
              </w:rPr>
              <w:t>Insufficient or lack of processes to monitor workforce CPD</w:t>
            </w:r>
          </w:p>
        </w:tc>
        <w:tc>
          <w:tcPr>
            <w:tcW w:w="3405"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conducting annual workforce appraisals and observations for delivery workforce (Tutors, Assessors and IQAs) to identify CPD needs and agreed plan in place for each member of the team</w:t>
            </w:r>
          </w:p>
        </w:tc>
        <w:tc>
          <w:tcPr>
            <w:tcW w:w="2836" w:type="dxa"/>
          </w:tcPr>
          <w:p w:rsidR="00490C86" w:rsidRPr="00FF4058" w:rsidRDefault="00490C86" w:rsidP="004A7610">
            <w:pPr>
              <w:pStyle w:val="TableParagraph"/>
              <w:rPr>
                <w:rFonts w:ascii="Trebuchet MS" w:hAnsi="Trebuchet MS"/>
                <w:sz w:val="18"/>
              </w:rPr>
            </w:pPr>
          </w:p>
        </w:tc>
      </w:tr>
    </w:tbl>
    <w:p w:rsidR="00490C86" w:rsidRPr="00FF4058" w:rsidRDefault="00490C86" w:rsidP="00490C86">
      <w:pPr>
        <w:pStyle w:val="BodyText"/>
        <w:spacing w:before="215" w:line="276" w:lineRule="auto"/>
        <w:ind w:right="772"/>
        <w:jc w:val="both"/>
        <w:rPr>
          <w:rFonts w:ascii="Trebuchet MS" w:hAnsi="Trebuchet MS"/>
          <w:bCs/>
          <w:sz w:val="22"/>
          <w:szCs w:val="22"/>
        </w:rPr>
      </w:pPr>
    </w:p>
    <w:tbl>
      <w:tblPr>
        <w:tblW w:w="14145" w:type="dxa"/>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46"/>
        <w:gridCol w:w="2551"/>
        <w:gridCol w:w="3402"/>
        <w:gridCol w:w="3686"/>
        <w:gridCol w:w="3260"/>
      </w:tblGrid>
      <w:tr w:rsidR="00FF4058" w:rsidRPr="00FF4058" w:rsidTr="00FF4058">
        <w:trPr>
          <w:trHeight w:val="531"/>
        </w:trPr>
        <w:tc>
          <w:tcPr>
            <w:tcW w:w="14145" w:type="dxa"/>
            <w:gridSpan w:val="5"/>
            <w:shd w:val="clear" w:color="auto" w:fill="1E4E9D"/>
          </w:tcPr>
          <w:p w:rsidR="00FF4058" w:rsidRPr="00FF4058" w:rsidRDefault="00FF4058" w:rsidP="004A7610">
            <w:pPr>
              <w:pStyle w:val="TableParagraph"/>
              <w:spacing w:line="265" w:lineRule="exact"/>
              <w:ind w:left="107"/>
              <w:jc w:val="center"/>
              <w:rPr>
                <w:rFonts w:ascii="Trebuchet MS" w:hAnsi="Trebuchet MS"/>
                <w:b/>
                <w:color w:val="FFFFFF"/>
              </w:rPr>
            </w:pPr>
            <w:r w:rsidRPr="00FF4058">
              <w:rPr>
                <w:rFonts w:ascii="Trebuchet MS" w:hAnsi="Trebuchet MS"/>
                <w:b/>
                <w:color w:val="FFFFFF"/>
              </w:rPr>
              <w:t>PARTNERSHIPS AND RESOURCES</w:t>
            </w:r>
          </w:p>
        </w:tc>
      </w:tr>
      <w:tr w:rsidR="00A74C6E" w:rsidRPr="00FF4058" w:rsidTr="00FF4058">
        <w:trPr>
          <w:trHeight w:val="482"/>
        </w:trPr>
        <w:tc>
          <w:tcPr>
            <w:tcW w:w="1246" w:type="dxa"/>
            <w:shd w:val="clear" w:color="auto" w:fill="1E4E9D"/>
          </w:tcPr>
          <w:p w:rsidR="00A74C6E" w:rsidRPr="00FF4058" w:rsidRDefault="00A74C6E" w:rsidP="00A74C6E">
            <w:pPr>
              <w:pStyle w:val="TableParagraph"/>
              <w:spacing w:before="1"/>
              <w:rPr>
                <w:rFonts w:ascii="Trebuchet MS" w:hAnsi="Trebuchet MS"/>
                <w:sz w:val="21"/>
              </w:rPr>
            </w:pPr>
          </w:p>
          <w:p w:rsidR="00A74C6E" w:rsidRPr="00FF4058" w:rsidRDefault="00A74C6E" w:rsidP="00A74C6E">
            <w:pPr>
              <w:pStyle w:val="TableParagraph"/>
              <w:spacing w:line="220" w:lineRule="exact"/>
              <w:ind w:left="107"/>
              <w:rPr>
                <w:rFonts w:ascii="Trebuchet MS" w:hAnsi="Trebuchet MS"/>
                <w:b/>
                <w:sz w:val="20"/>
              </w:rPr>
            </w:pPr>
            <w:r w:rsidRPr="00FF4058">
              <w:rPr>
                <w:rFonts w:ascii="Trebuchet MS" w:hAnsi="Trebuchet MS"/>
                <w:b/>
                <w:color w:val="FFFFFF"/>
                <w:sz w:val="20"/>
              </w:rPr>
              <w:t>RCON</w:t>
            </w:r>
          </w:p>
        </w:tc>
        <w:tc>
          <w:tcPr>
            <w:tcW w:w="2551" w:type="dxa"/>
            <w:shd w:val="clear" w:color="auto" w:fill="1E4E9D"/>
          </w:tcPr>
          <w:p w:rsidR="00A74C6E" w:rsidRPr="00FF4058" w:rsidRDefault="00A74C6E" w:rsidP="00A74C6E">
            <w:pPr>
              <w:pStyle w:val="TableParagraph"/>
              <w:spacing w:before="1"/>
              <w:rPr>
                <w:rFonts w:ascii="Trebuchet MS" w:hAnsi="Trebuchet MS"/>
                <w:sz w:val="21"/>
              </w:rPr>
            </w:pPr>
          </w:p>
          <w:p w:rsidR="00A74C6E" w:rsidRPr="00FF4058" w:rsidRDefault="00A74C6E" w:rsidP="00A74C6E">
            <w:pPr>
              <w:pStyle w:val="TableParagraph"/>
              <w:spacing w:line="220" w:lineRule="exact"/>
              <w:ind w:left="106"/>
              <w:rPr>
                <w:rFonts w:ascii="Trebuchet MS" w:hAnsi="Trebuchet MS"/>
                <w:b/>
                <w:sz w:val="20"/>
              </w:rPr>
            </w:pPr>
            <w:r w:rsidRPr="00FF4058">
              <w:rPr>
                <w:rFonts w:ascii="Trebuchet MS" w:hAnsi="Trebuchet MS"/>
                <w:b/>
                <w:color w:val="FFFFFF"/>
                <w:sz w:val="20"/>
              </w:rPr>
              <w:t>Risk title</w:t>
            </w:r>
          </w:p>
        </w:tc>
        <w:tc>
          <w:tcPr>
            <w:tcW w:w="3402" w:type="dxa"/>
            <w:shd w:val="clear" w:color="auto" w:fill="1E4E9D"/>
          </w:tcPr>
          <w:p w:rsidR="00A74C6E" w:rsidRPr="00FF4058" w:rsidRDefault="00A74C6E" w:rsidP="00A74C6E">
            <w:pPr>
              <w:pStyle w:val="TableParagraph"/>
              <w:spacing w:before="1"/>
              <w:rPr>
                <w:rFonts w:ascii="Trebuchet MS" w:hAnsi="Trebuchet MS"/>
                <w:sz w:val="21"/>
              </w:rPr>
            </w:pPr>
          </w:p>
          <w:p w:rsidR="00A74C6E" w:rsidRPr="00FF4058" w:rsidRDefault="00A74C6E" w:rsidP="00A74C6E">
            <w:pPr>
              <w:pStyle w:val="TableParagraph"/>
              <w:spacing w:line="220" w:lineRule="exact"/>
              <w:ind w:left="105"/>
              <w:rPr>
                <w:rFonts w:ascii="Trebuchet MS" w:hAnsi="Trebuchet MS"/>
                <w:b/>
                <w:sz w:val="20"/>
              </w:rPr>
            </w:pPr>
            <w:r w:rsidRPr="00FF4058">
              <w:rPr>
                <w:rFonts w:ascii="Trebuchet MS" w:hAnsi="Trebuchet MS"/>
                <w:b/>
                <w:color w:val="FFFFFF"/>
                <w:sz w:val="20"/>
              </w:rPr>
              <w:t>Cause</w:t>
            </w:r>
          </w:p>
        </w:tc>
        <w:tc>
          <w:tcPr>
            <w:tcW w:w="3686" w:type="dxa"/>
            <w:shd w:val="clear" w:color="auto" w:fill="1E4E9D"/>
          </w:tcPr>
          <w:p w:rsidR="00A74C6E" w:rsidRPr="00FF4058" w:rsidRDefault="00A74C6E" w:rsidP="00A74C6E">
            <w:pPr>
              <w:pStyle w:val="TableParagraph"/>
              <w:spacing w:before="1"/>
              <w:rPr>
                <w:rFonts w:ascii="Trebuchet MS" w:hAnsi="Trebuchet MS"/>
                <w:sz w:val="21"/>
              </w:rPr>
            </w:pPr>
          </w:p>
          <w:p w:rsidR="00A74C6E" w:rsidRPr="00FF4058" w:rsidRDefault="00A74C6E" w:rsidP="00A74C6E">
            <w:pPr>
              <w:pStyle w:val="TableParagraph"/>
              <w:spacing w:line="220" w:lineRule="exact"/>
              <w:ind w:left="104"/>
              <w:rPr>
                <w:rFonts w:ascii="Trebuchet MS" w:hAnsi="Trebuchet MS"/>
                <w:b/>
                <w:sz w:val="20"/>
              </w:rPr>
            </w:pPr>
            <w:r w:rsidRPr="00FF4058">
              <w:rPr>
                <w:rFonts w:ascii="Trebuchet MS" w:hAnsi="Trebuchet MS"/>
                <w:b/>
                <w:color w:val="FFFFFF"/>
                <w:sz w:val="20"/>
              </w:rPr>
              <w:t>Control Measure</w:t>
            </w:r>
          </w:p>
        </w:tc>
        <w:tc>
          <w:tcPr>
            <w:tcW w:w="3260" w:type="dxa"/>
            <w:shd w:val="clear" w:color="auto" w:fill="1E4E9D"/>
          </w:tcPr>
          <w:p w:rsidR="00A74C6E" w:rsidRPr="00FF4058" w:rsidRDefault="00A74C6E" w:rsidP="00A74C6E">
            <w:pPr>
              <w:pStyle w:val="TableParagraph"/>
              <w:spacing w:before="1"/>
              <w:rPr>
                <w:rFonts w:ascii="Trebuchet MS" w:hAnsi="Trebuchet MS"/>
                <w:sz w:val="21"/>
              </w:rPr>
            </w:pPr>
          </w:p>
          <w:p w:rsidR="00A74C6E" w:rsidRPr="00FF4058" w:rsidRDefault="00A74C6E" w:rsidP="00A74C6E">
            <w:pPr>
              <w:pStyle w:val="TableParagraph"/>
              <w:spacing w:line="220" w:lineRule="exact"/>
              <w:ind w:left="103"/>
              <w:rPr>
                <w:rFonts w:ascii="Trebuchet MS" w:hAnsi="Trebuchet MS"/>
                <w:b/>
                <w:sz w:val="20"/>
              </w:rPr>
            </w:pPr>
            <w:r w:rsidRPr="00FF4058">
              <w:rPr>
                <w:rFonts w:ascii="Trebuchet MS" w:hAnsi="Trebuchet MS"/>
                <w:b/>
                <w:color w:val="FFFFFF"/>
                <w:sz w:val="20"/>
              </w:rPr>
              <w:t>Recovery</w:t>
            </w:r>
          </w:p>
        </w:tc>
      </w:tr>
      <w:tr w:rsidR="00A74C6E" w:rsidRPr="00FF4058" w:rsidTr="00FF4058">
        <w:trPr>
          <w:trHeight w:val="870"/>
        </w:trPr>
        <w:tc>
          <w:tcPr>
            <w:tcW w:w="1246" w:type="dxa"/>
          </w:tcPr>
          <w:p w:rsidR="00A74C6E" w:rsidRPr="00FF4058" w:rsidRDefault="00A74C6E" w:rsidP="00A74C6E">
            <w:pPr>
              <w:pStyle w:val="TableParagraph"/>
              <w:spacing w:line="195" w:lineRule="exact"/>
              <w:ind w:left="106"/>
              <w:rPr>
                <w:rFonts w:ascii="Trebuchet MS" w:hAnsi="Trebuchet MS"/>
                <w:sz w:val="20"/>
                <w:szCs w:val="20"/>
              </w:rPr>
            </w:pPr>
            <w:r w:rsidRPr="00FF4058">
              <w:rPr>
                <w:rFonts w:ascii="Trebuchet MS" w:hAnsi="Trebuchet MS"/>
                <w:sz w:val="20"/>
                <w:szCs w:val="20"/>
              </w:rPr>
              <w:t>RC4.1a</w:t>
            </w:r>
          </w:p>
        </w:tc>
        <w:tc>
          <w:tcPr>
            <w:tcW w:w="2551" w:type="dxa"/>
          </w:tcPr>
          <w:p w:rsidR="00A74C6E" w:rsidRPr="00FF4058" w:rsidRDefault="00A74C6E" w:rsidP="00A74C6E">
            <w:pPr>
              <w:pStyle w:val="TableParagraph"/>
              <w:spacing w:before="1"/>
              <w:rPr>
                <w:rFonts w:ascii="Trebuchet MS" w:hAnsi="Trebuchet MS"/>
                <w:sz w:val="20"/>
                <w:szCs w:val="20"/>
              </w:rPr>
            </w:pPr>
          </w:p>
          <w:p w:rsidR="00A74C6E" w:rsidRPr="00FF4058" w:rsidRDefault="00A74C6E" w:rsidP="00A74C6E">
            <w:pPr>
              <w:pStyle w:val="TableParagraph"/>
              <w:ind w:left="106" w:right="111"/>
              <w:rPr>
                <w:rFonts w:ascii="Trebuchet MS" w:hAnsi="Trebuchet MS"/>
                <w:sz w:val="20"/>
                <w:szCs w:val="20"/>
              </w:rPr>
            </w:pPr>
            <w:r w:rsidRPr="00FF4058">
              <w:rPr>
                <w:rFonts w:ascii="Trebuchet MS" w:hAnsi="Trebuchet MS"/>
                <w:sz w:val="20"/>
                <w:szCs w:val="20"/>
              </w:rPr>
              <w:t>Failure to maintain legal agreements with partners,</w:t>
            </w:r>
            <w:r w:rsidRPr="00FF4058">
              <w:rPr>
                <w:rFonts w:ascii="Trebuchet MS" w:hAnsi="Trebuchet MS"/>
                <w:spacing w:val="-14"/>
                <w:sz w:val="20"/>
                <w:szCs w:val="20"/>
              </w:rPr>
              <w:t xml:space="preserve"> </w:t>
            </w:r>
            <w:r w:rsidRPr="00FF4058">
              <w:rPr>
                <w:rFonts w:ascii="Trebuchet MS" w:hAnsi="Trebuchet MS"/>
                <w:sz w:val="20"/>
                <w:szCs w:val="20"/>
              </w:rPr>
              <w:t>suppliers</w:t>
            </w:r>
          </w:p>
          <w:p w:rsidR="00A74C6E" w:rsidRPr="00FF4058" w:rsidRDefault="00A74C6E" w:rsidP="00A74C6E">
            <w:pPr>
              <w:pStyle w:val="TableParagraph"/>
              <w:spacing w:line="195" w:lineRule="exact"/>
              <w:ind w:left="106"/>
              <w:rPr>
                <w:rFonts w:ascii="Trebuchet MS" w:hAnsi="Trebuchet MS"/>
                <w:sz w:val="20"/>
                <w:szCs w:val="20"/>
              </w:rPr>
            </w:pPr>
            <w:r w:rsidRPr="00FF4058">
              <w:rPr>
                <w:rFonts w:ascii="Trebuchet MS" w:hAnsi="Trebuchet MS"/>
                <w:sz w:val="20"/>
                <w:szCs w:val="20"/>
              </w:rPr>
              <w:t>or subcontracted services</w:t>
            </w:r>
          </w:p>
        </w:tc>
        <w:tc>
          <w:tcPr>
            <w:tcW w:w="3402" w:type="dxa"/>
          </w:tcPr>
          <w:p w:rsidR="00A74C6E" w:rsidRPr="00FF4058" w:rsidRDefault="00A74C6E" w:rsidP="00A74C6E">
            <w:pPr>
              <w:pStyle w:val="TableParagraph"/>
              <w:spacing w:before="1"/>
              <w:rPr>
                <w:rFonts w:ascii="Trebuchet MS" w:hAnsi="Trebuchet MS"/>
                <w:sz w:val="20"/>
                <w:szCs w:val="20"/>
              </w:rPr>
            </w:pPr>
          </w:p>
          <w:p w:rsidR="00A74C6E" w:rsidRPr="00FF4058" w:rsidRDefault="00A74C6E" w:rsidP="00A74C6E">
            <w:pPr>
              <w:pStyle w:val="TableParagraph"/>
              <w:ind w:left="105"/>
              <w:rPr>
                <w:rFonts w:ascii="Trebuchet MS" w:hAnsi="Trebuchet MS"/>
                <w:sz w:val="20"/>
                <w:szCs w:val="20"/>
              </w:rPr>
            </w:pPr>
            <w:r w:rsidRPr="00FF4058">
              <w:rPr>
                <w:rFonts w:ascii="Trebuchet MS" w:hAnsi="Trebuchet MS"/>
                <w:sz w:val="20"/>
                <w:szCs w:val="20"/>
              </w:rPr>
              <w:t>Lack of legal agreements</w:t>
            </w:r>
          </w:p>
        </w:tc>
        <w:tc>
          <w:tcPr>
            <w:tcW w:w="3686" w:type="dxa"/>
          </w:tcPr>
          <w:p w:rsidR="00A74C6E" w:rsidRPr="00FF4058" w:rsidRDefault="00A74C6E" w:rsidP="00A74C6E">
            <w:pPr>
              <w:pStyle w:val="TableParagraph"/>
              <w:rPr>
                <w:rFonts w:ascii="Trebuchet MS" w:hAnsi="Trebuchet MS"/>
                <w:sz w:val="20"/>
                <w:szCs w:val="20"/>
              </w:rPr>
            </w:pPr>
            <w:r w:rsidRPr="00FF4058">
              <w:rPr>
                <w:rFonts w:ascii="Trebuchet MS" w:hAnsi="Trebuchet MS"/>
                <w:sz w:val="20"/>
                <w:szCs w:val="20"/>
              </w:rPr>
              <w:t>Head of Centre and Director of Operations working with Director of Business to maintain legal agreements</w:t>
            </w:r>
          </w:p>
        </w:tc>
        <w:tc>
          <w:tcPr>
            <w:tcW w:w="3260" w:type="dxa"/>
          </w:tcPr>
          <w:p w:rsidR="00A74C6E" w:rsidRPr="00FF4058" w:rsidRDefault="00A74C6E" w:rsidP="00A74C6E">
            <w:pPr>
              <w:pStyle w:val="TableParagraph"/>
              <w:rPr>
                <w:rFonts w:ascii="Trebuchet MS" w:hAnsi="Trebuchet MS"/>
                <w:sz w:val="20"/>
                <w:szCs w:val="20"/>
              </w:rPr>
            </w:pPr>
          </w:p>
        </w:tc>
      </w:tr>
      <w:tr w:rsidR="00A74C6E" w:rsidRPr="00FF4058" w:rsidTr="00FF4058">
        <w:trPr>
          <w:trHeight w:val="1296"/>
        </w:trPr>
        <w:tc>
          <w:tcPr>
            <w:tcW w:w="1246" w:type="dxa"/>
          </w:tcPr>
          <w:p w:rsidR="00A74C6E" w:rsidRPr="00FF4058" w:rsidRDefault="00A74C6E" w:rsidP="00A74C6E">
            <w:pPr>
              <w:pStyle w:val="TableParagraph"/>
              <w:spacing w:before="5"/>
              <w:rPr>
                <w:rFonts w:ascii="Trebuchet MS" w:hAnsi="Trebuchet MS"/>
                <w:sz w:val="20"/>
                <w:szCs w:val="20"/>
              </w:rPr>
            </w:pPr>
          </w:p>
          <w:p w:rsidR="00A74C6E" w:rsidRPr="00FF4058" w:rsidRDefault="00A74C6E" w:rsidP="00A74C6E">
            <w:pPr>
              <w:pStyle w:val="TableParagraph"/>
              <w:spacing w:before="8" w:line="216" w:lineRule="exact"/>
              <w:ind w:left="106" w:right="350"/>
              <w:rPr>
                <w:rFonts w:ascii="Trebuchet MS" w:hAnsi="Trebuchet MS"/>
                <w:sz w:val="20"/>
                <w:szCs w:val="20"/>
              </w:rPr>
            </w:pPr>
            <w:r w:rsidRPr="00FF4058">
              <w:rPr>
                <w:rFonts w:ascii="Trebuchet MS" w:hAnsi="Trebuchet MS"/>
                <w:sz w:val="20"/>
                <w:szCs w:val="20"/>
              </w:rPr>
              <w:t>RC4.1b</w:t>
            </w:r>
          </w:p>
        </w:tc>
        <w:tc>
          <w:tcPr>
            <w:tcW w:w="2551" w:type="dxa"/>
          </w:tcPr>
          <w:p w:rsidR="00A74C6E" w:rsidRPr="00FF4058" w:rsidRDefault="00A74C6E" w:rsidP="00A74C6E">
            <w:pPr>
              <w:pStyle w:val="TableParagraph"/>
              <w:spacing w:before="5"/>
              <w:rPr>
                <w:rFonts w:ascii="Trebuchet MS" w:hAnsi="Trebuchet MS"/>
                <w:sz w:val="20"/>
                <w:szCs w:val="20"/>
              </w:rPr>
            </w:pPr>
          </w:p>
          <w:p w:rsidR="00A74C6E" w:rsidRPr="00FF4058" w:rsidRDefault="00A74C6E" w:rsidP="00A74C6E">
            <w:pPr>
              <w:pStyle w:val="TableParagraph"/>
              <w:ind w:left="106" w:right="213"/>
              <w:rPr>
                <w:rFonts w:ascii="Trebuchet MS" w:hAnsi="Trebuchet MS"/>
                <w:sz w:val="20"/>
                <w:szCs w:val="20"/>
              </w:rPr>
            </w:pPr>
            <w:r w:rsidRPr="00FF4058">
              <w:rPr>
                <w:rFonts w:ascii="Trebuchet MS" w:hAnsi="Trebuchet MS"/>
                <w:sz w:val="20"/>
                <w:szCs w:val="20"/>
              </w:rPr>
              <w:t>Failure to ensure facilities and equipment are safe and accessible in accordance with Health and</w:t>
            </w:r>
          </w:p>
          <w:p w:rsidR="00A74C6E" w:rsidRPr="00FF4058" w:rsidRDefault="00A74C6E" w:rsidP="00A74C6E">
            <w:pPr>
              <w:pStyle w:val="TableParagraph"/>
              <w:spacing w:before="8" w:line="216" w:lineRule="exact"/>
              <w:ind w:left="106" w:right="350"/>
              <w:rPr>
                <w:rFonts w:ascii="Trebuchet MS" w:hAnsi="Trebuchet MS"/>
                <w:sz w:val="20"/>
                <w:szCs w:val="20"/>
              </w:rPr>
            </w:pPr>
            <w:r w:rsidRPr="00FF4058">
              <w:rPr>
                <w:rFonts w:ascii="Trebuchet MS" w:hAnsi="Trebuchet MS"/>
                <w:sz w:val="20"/>
                <w:szCs w:val="20"/>
              </w:rPr>
              <w:t>Safety at Work Act 1974 and the Equality Act 2010</w:t>
            </w:r>
          </w:p>
        </w:tc>
        <w:tc>
          <w:tcPr>
            <w:tcW w:w="3402" w:type="dxa"/>
          </w:tcPr>
          <w:p w:rsidR="00A74C6E" w:rsidRPr="00FF4058" w:rsidRDefault="00A74C6E" w:rsidP="00A74C6E">
            <w:pPr>
              <w:pStyle w:val="TableParagraph"/>
              <w:spacing w:before="5"/>
              <w:rPr>
                <w:rFonts w:ascii="Trebuchet MS" w:hAnsi="Trebuchet MS"/>
                <w:sz w:val="20"/>
                <w:szCs w:val="20"/>
              </w:rPr>
            </w:pPr>
          </w:p>
          <w:p w:rsidR="00A74C6E" w:rsidRPr="00FF4058" w:rsidRDefault="00A74C6E" w:rsidP="00A74C6E">
            <w:pPr>
              <w:pStyle w:val="TableParagraph"/>
              <w:ind w:left="105" w:right="72"/>
              <w:rPr>
                <w:rFonts w:ascii="Trebuchet MS" w:hAnsi="Trebuchet MS"/>
                <w:sz w:val="20"/>
                <w:szCs w:val="20"/>
              </w:rPr>
            </w:pPr>
            <w:r w:rsidRPr="00FF4058">
              <w:rPr>
                <w:rFonts w:ascii="Trebuchet MS" w:hAnsi="Trebuchet MS"/>
                <w:sz w:val="20"/>
                <w:szCs w:val="20"/>
              </w:rPr>
              <w:t>Inefficient processes in place to ensure safe and accessible facilities and</w:t>
            </w:r>
            <w:r w:rsidRPr="00FF4058">
              <w:rPr>
                <w:rFonts w:ascii="Trebuchet MS" w:hAnsi="Trebuchet MS"/>
                <w:spacing w:val="-18"/>
                <w:sz w:val="20"/>
                <w:szCs w:val="20"/>
              </w:rPr>
              <w:t xml:space="preserve"> </w:t>
            </w:r>
            <w:r w:rsidRPr="00FF4058">
              <w:rPr>
                <w:rFonts w:ascii="Trebuchet MS" w:hAnsi="Trebuchet MS"/>
                <w:sz w:val="20"/>
                <w:szCs w:val="20"/>
              </w:rPr>
              <w:t>equipment</w:t>
            </w:r>
          </w:p>
        </w:tc>
        <w:tc>
          <w:tcPr>
            <w:tcW w:w="3686" w:type="dxa"/>
          </w:tcPr>
          <w:p w:rsidR="00A74C6E" w:rsidRPr="00FF4058" w:rsidRDefault="00A74C6E" w:rsidP="00A74C6E">
            <w:pPr>
              <w:pStyle w:val="TableParagraph"/>
              <w:rPr>
                <w:rFonts w:ascii="Trebuchet MS" w:hAnsi="Trebuchet MS"/>
                <w:sz w:val="20"/>
                <w:szCs w:val="20"/>
              </w:rPr>
            </w:pPr>
            <w:r w:rsidRPr="00FF4058">
              <w:rPr>
                <w:rFonts w:ascii="Trebuchet MS" w:hAnsi="Trebuchet MS"/>
                <w:sz w:val="20"/>
                <w:szCs w:val="20"/>
              </w:rPr>
              <w:t xml:space="preserve">Regular reviews of risk assessments conducted by IQAs </w:t>
            </w:r>
          </w:p>
          <w:p w:rsidR="00A74C6E" w:rsidRPr="00FF4058" w:rsidRDefault="00A74C6E" w:rsidP="00A74C6E">
            <w:pPr>
              <w:pStyle w:val="TableParagraph"/>
              <w:rPr>
                <w:rFonts w:ascii="Trebuchet MS" w:hAnsi="Trebuchet MS"/>
                <w:sz w:val="20"/>
                <w:szCs w:val="20"/>
              </w:rPr>
            </w:pPr>
            <w:r w:rsidRPr="00FF4058">
              <w:rPr>
                <w:rFonts w:ascii="Trebuchet MS" w:hAnsi="Trebuchet MS"/>
                <w:sz w:val="20"/>
                <w:szCs w:val="20"/>
              </w:rPr>
              <w:t>Policy review annually with Director of Business</w:t>
            </w:r>
          </w:p>
        </w:tc>
        <w:tc>
          <w:tcPr>
            <w:tcW w:w="3260" w:type="dxa"/>
          </w:tcPr>
          <w:p w:rsidR="00A74C6E" w:rsidRPr="00FF4058" w:rsidRDefault="00A74C6E" w:rsidP="00A74C6E">
            <w:pPr>
              <w:pStyle w:val="TableParagraph"/>
              <w:rPr>
                <w:rFonts w:ascii="Trebuchet MS" w:hAnsi="Trebuchet MS"/>
                <w:sz w:val="20"/>
                <w:szCs w:val="20"/>
              </w:rPr>
            </w:pPr>
          </w:p>
        </w:tc>
      </w:tr>
      <w:tr w:rsidR="00A74C6E" w:rsidRPr="00FF4058" w:rsidTr="00FF4058">
        <w:trPr>
          <w:trHeight w:val="643"/>
        </w:trPr>
        <w:tc>
          <w:tcPr>
            <w:tcW w:w="1246" w:type="dxa"/>
          </w:tcPr>
          <w:p w:rsidR="00A74C6E" w:rsidRPr="00FF4058" w:rsidRDefault="00A74C6E" w:rsidP="00A74C6E">
            <w:pPr>
              <w:pStyle w:val="TableParagraph"/>
              <w:spacing w:before="2"/>
              <w:rPr>
                <w:rFonts w:ascii="Trebuchet MS" w:hAnsi="Trebuchet MS"/>
                <w:sz w:val="20"/>
                <w:szCs w:val="20"/>
              </w:rPr>
            </w:pPr>
          </w:p>
          <w:p w:rsidR="00A74C6E" w:rsidRPr="00FF4058" w:rsidRDefault="00A74C6E" w:rsidP="00A74C6E">
            <w:pPr>
              <w:pStyle w:val="TableParagraph"/>
              <w:spacing w:line="220" w:lineRule="atLeast"/>
              <w:ind w:left="106" w:right="74"/>
              <w:rPr>
                <w:rFonts w:ascii="Trebuchet MS" w:hAnsi="Trebuchet MS"/>
                <w:sz w:val="20"/>
                <w:szCs w:val="20"/>
              </w:rPr>
            </w:pPr>
            <w:r w:rsidRPr="00FF4058">
              <w:rPr>
                <w:rFonts w:ascii="Trebuchet MS" w:hAnsi="Trebuchet MS"/>
                <w:sz w:val="20"/>
                <w:szCs w:val="20"/>
              </w:rPr>
              <w:t>RC4.1c</w:t>
            </w:r>
          </w:p>
        </w:tc>
        <w:tc>
          <w:tcPr>
            <w:tcW w:w="2551" w:type="dxa"/>
          </w:tcPr>
          <w:p w:rsidR="00A74C6E" w:rsidRPr="00FF4058" w:rsidRDefault="00A74C6E" w:rsidP="00A74C6E">
            <w:pPr>
              <w:pStyle w:val="TableParagraph"/>
              <w:spacing w:before="2"/>
              <w:rPr>
                <w:rFonts w:ascii="Trebuchet MS" w:hAnsi="Trebuchet MS"/>
                <w:sz w:val="20"/>
                <w:szCs w:val="20"/>
              </w:rPr>
            </w:pPr>
          </w:p>
          <w:p w:rsidR="00A74C6E" w:rsidRPr="00FF4058" w:rsidRDefault="00A74C6E" w:rsidP="00A74C6E">
            <w:pPr>
              <w:pStyle w:val="TableParagraph"/>
              <w:spacing w:line="220" w:lineRule="atLeast"/>
              <w:ind w:left="106" w:right="74"/>
              <w:rPr>
                <w:rFonts w:ascii="Trebuchet MS" w:hAnsi="Trebuchet MS"/>
                <w:sz w:val="20"/>
                <w:szCs w:val="20"/>
              </w:rPr>
            </w:pPr>
            <w:r w:rsidRPr="00FF4058">
              <w:rPr>
                <w:rFonts w:ascii="Trebuchet MS" w:hAnsi="Trebuchet MS"/>
                <w:sz w:val="20"/>
                <w:szCs w:val="20"/>
              </w:rPr>
              <w:t>Failure to maintain a fit for purpose, safe and secure IT portfolio</w:t>
            </w:r>
          </w:p>
        </w:tc>
        <w:tc>
          <w:tcPr>
            <w:tcW w:w="3402" w:type="dxa"/>
          </w:tcPr>
          <w:p w:rsidR="00A74C6E" w:rsidRPr="00FF4058" w:rsidRDefault="00A74C6E" w:rsidP="00A74C6E">
            <w:pPr>
              <w:pStyle w:val="TableParagraph"/>
              <w:spacing w:before="2"/>
              <w:rPr>
                <w:rFonts w:ascii="Trebuchet MS" w:hAnsi="Trebuchet MS"/>
                <w:sz w:val="20"/>
                <w:szCs w:val="20"/>
              </w:rPr>
            </w:pPr>
          </w:p>
          <w:p w:rsidR="00A74C6E" w:rsidRPr="00FF4058" w:rsidRDefault="00A74C6E" w:rsidP="00A74C6E">
            <w:pPr>
              <w:pStyle w:val="TableParagraph"/>
              <w:spacing w:line="220" w:lineRule="atLeast"/>
              <w:ind w:left="105" w:right="303"/>
              <w:rPr>
                <w:rFonts w:ascii="Trebuchet MS" w:hAnsi="Trebuchet MS"/>
                <w:sz w:val="20"/>
                <w:szCs w:val="20"/>
              </w:rPr>
            </w:pPr>
            <w:r w:rsidRPr="00FF4058">
              <w:rPr>
                <w:rFonts w:ascii="Trebuchet MS" w:hAnsi="Trebuchet MS"/>
                <w:sz w:val="20"/>
                <w:szCs w:val="20"/>
              </w:rPr>
              <w:t>Insufficient or lack of safe and secure IT portfolio</w:t>
            </w:r>
          </w:p>
        </w:tc>
        <w:tc>
          <w:tcPr>
            <w:tcW w:w="3686" w:type="dxa"/>
          </w:tcPr>
          <w:p w:rsidR="00A74C6E" w:rsidRPr="00FF4058" w:rsidRDefault="00A74C6E" w:rsidP="00A74C6E">
            <w:pPr>
              <w:pStyle w:val="TableParagraph"/>
              <w:rPr>
                <w:rFonts w:ascii="Trebuchet MS" w:hAnsi="Trebuchet MS"/>
                <w:sz w:val="20"/>
                <w:szCs w:val="20"/>
              </w:rPr>
            </w:pPr>
            <w:r w:rsidRPr="00FF4058">
              <w:rPr>
                <w:rFonts w:ascii="Trebuchet MS" w:hAnsi="Trebuchet MS"/>
                <w:sz w:val="20"/>
                <w:szCs w:val="20"/>
              </w:rPr>
              <w:t>Head of Centre and Customer Liaison Officer to Regular review of VIEWS Database system and updating of requirements</w:t>
            </w:r>
          </w:p>
        </w:tc>
        <w:tc>
          <w:tcPr>
            <w:tcW w:w="3260" w:type="dxa"/>
          </w:tcPr>
          <w:p w:rsidR="00A74C6E" w:rsidRPr="00FF4058" w:rsidRDefault="00A74C6E" w:rsidP="00A74C6E">
            <w:pPr>
              <w:pStyle w:val="TableParagraph"/>
              <w:rPr>
                <w:rFonts w:ascii="Trebuchet MS" w:hAnsi="Trebuchet MS"/>
                <w:sz w:val="20"/>
                <w:szCs w:val="20"/>
              </w:rPr>
            </w:pPr>
          </w:p>
        </w:tc>
      </w:tr>
    </w:tbl>
    <w:p w:rsidR="00490C86" w:rsidRPr="00FF4058" w:rsidRDefault="00490C86" w:rsidP="00490C86">
      <w:pPr>
        <w:pStyle w:val="BodyText"/>
        <w:spacing w:before="215" w:line="276" w:lineRule="auto"/>
        <w:ind w:left="400" w:right="772"/>
        <w:jc w:val="both"/>
        <w:rPr>
          <w:rFonts w:ascii="Trebuchet MS" w:hAnsi="Trebuchet MS"/>
          <w:sz w:val="22"/>
          <w:szCs w:val="22"/>
        </w:rPr>
      </w:pPr>
    </w:p>
    <w:p w:rsidR="00490C86" w:rsidRPr="00FF4058" w:rsidRDefault="00490C86" w:rsidP="00490C86">
      <w:pPr>
        <w:pStyle w:val="BodyText"/>
        <w:spacing w:before="215" w:line="276" w:lineRule="auto"/>
        <w:ind w:left="400" w:right="772"/>
        <w:jc w:val="both"/>
        <w:rPr>
          <w:rFonts w:ascii="Trebuchet MS" w:hAnsi="Trebuchet MS"/>
          <w:sz w:val="22"/>
          <w:szCs w:val="22"/>
        </w:rPr>
      </w:pPr>
    </w:p>
    <w:p w:rsidR="00490C86" w:rsidRPr="00FF4058" w:rsidRDefault="00490C86" w:rsidP="00490C86">
      <w:pPr>
        <w:pStyle w:val="BodyText"/>
        <w:spacing w:before="215" w:line="276" w:lineRule="auto"/>
        <w:ind w:left="400" w:right="772"/>
        <w:jc w:val="both"/>
        <w:rPr>
          <w:rFonts w:ascii="Trebuchet MS" w:hAnsi="Trebuchet MS"/>
          <w:sz w:val="22"/>
          <w:szCs w:val="22"/>
        </w:rPr>
      </w:pPr>
    </w:p>
    <w:tbl>
      <w:tblPr>
        <w:tblW w:w="13896"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70"/>
        <w:gridCol w:w="2462"/>
        <w:gridCol w:w="1081"/>
        <w:gridCol w:w="2607"/>
        <w:gridCol w:w="821"/>
        <w:gridCol w:w="3119"/>
        <w:gridCol w:w="218"/>
        <w:gridCol w:w="2618"/>
      </w:tblGrid>
      <w:tr w:rsidR="00490C86" w:rsidRPr="00FF4058" w:rsidTr="00FF4058">
        <w:trPr>
          <w:trHeight w:val="870"/>
        </w:trPr>
        <w:tc>
          <w:tcPr>
            <w:tcW w:w="970" w:type="dxa"/>
          </w:tcPr>
          <w:p w:rsidR="00490C86" w:rsidRPr="00FF4058" w:rsidRDefault="00490C86" w:rsidP="004A7610">
            <w:pPr>
              <w:pStyle w:val="TableParagraph"/>
              <w:rPr>
                <w:rFonts w:ascii="Trebuchet MS" w:hAnsi="Trebuchet MS"/>
                <w:sz w:val="20"/>
                <w:szCs w:val="20"/>
              </w:rPr>
            </w:pPr>
          </w:p>
          <w:p w:rsidR="00490C86" w:rsidRPr="00FF4058" w:rsidRDefault="00490C86" w:rsidP="004A7610">
            <w:pPr>
              <w:pStyle w:val="TableParagraph"/>
              <w:spacing w:before="185"/>
              <w:ind w:left="107"/>
              <w:rPr>
                <w:rFonts w:ascii="Trebuchet MS" w:hAnsi="Trebuchet MS"/>
                <w:sz w:val="20"/>
                <w:szCs w:val="20"/>
              </w:rPr>
            </w:pPr>
            <w:r w:rsidRPr="00FF4058">
              <w:rPr>
                <w:rFonts w:ascii="Trebuchet MS" w:hAnsi="Trebuchet MS"/>
                <w:sz w:val="20"/>
                <w:szCs w:val="20"/>
              </w:rPr>
              <w:t>RC4.1d</w:t>
            </w:r>
          </w:p>
        </w:tc>
        <w:tc>
          <w:tcPr>
            <w:tcW w:w="3543" w:type="dxa"/>
            <w:gridSpan w:val="2"/>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Failure to engage in full with the</w:t>
            </w:r>
          </w:p>
          <w:p w:rsidR="00490C86" w:rsidRPr="00FF4058" w:rsidRDefault="00490C86" w:rsidP="004A7610">
            <w:pPr>
              <w:pStyle w:val="TableParagraph"/>
              <w:spacing w:before="8" w:line="216" w:lineRule="exact"/>
              <w:ind w:left="107" w:right="665"/>
              <w:rPr>
                <w:rFonts w:ascii="Trebuchet MS" w:hAnsi="Trebuchet MS"/>
                <w:sz w:val="20"/>
                <w:szCs w:val="20"/>
              </w:rPr>
            </w:pPr>
            <w:r w:rsidRPr="00FF4058">
              <w:rPr>
                <w:rFonts w:ascii="Trebuchet MS" w:hAnsi="Trebuchet MS"/>
                <w:sz w:val="20"/>
                <w:szCs w:val="20"/>
              </w:rPr>
              <w:t>VIEWS System (VIEWS)</w:t>
            </w:r>
          </w:p>
        </w:tc>
        <w:tc>
          <w:tcPr>
            <w:tcW w:w="3428" w:type="dxa"/>
            <w:gridSpan w:val="2"/>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Insufficient engagement with the</w:t>
            </w:r>
          </w:p>
          <w:p w:rsidR="00490C86" w:rsidRPr="00FF4058" w:rsidRDefault="00490C86" w:rsidP="004A7610">
            <w:pPr>
              <w:pStyle w:val="TableParagraph"/>
              <w:spacing w:before="8" w:line="216" w:lineRule="exact"/>
              <w:ind w:left="107" w:right="550"/>
              <w:rPr>
                <w:rFonts w:ascii="Trebuchet MS" w:hAnsi="Trebuchet MS"/>
                <w:sz w:val="20"/>
                <w:szCs w:val="20"/>
              </w:rPr>
            </w:pPr>
            <w:r w:rsidRPr="00FF4058">
              <w:rPr>
                <w:rFonts w:ascii="Trebuchet MS" w:hAnsi="Trebuchet MS"/>
                <w:sz w:val="20"/>
                <w:szCs w:val="20"/>
              </w:rPr>
              <w:t>Views System (VIEWS)</w:t>
            </w:r>
          </w:p>
        </w:tc>
        <w:tc>
          <w:tcPr>
            <w:tcW w:w="3119"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Head of Centre and Customer Liaison Officer to monitor learner information inputted onto VIEWS system</w:t>
            </w:r>
          </w:p>
        </w:tc>
        <w:tc>
          <w:tcPr>
            <w:tcW w:w="2836" w:type="dxa"/>
            <w:gridSpan w:val="2"/>
          </w:tcPr>
          <w:p w:rsidR="00490C86" w:rsidRPr="00FF4058" w:rsidRDefault="00490C86" w:rsidP="004A7610">
            <w:pPr>
              <w:pStyle w:val="TableParagraph"/>
              <w:rPr>
                <w:rFonts w:ascii="Trebuchet MS" w:hAnsi="Trebuchet MS"/>
                <w:sz w:val="18"/>
              </w:rPr>
            </w:pPr>
          </w:p>
        </w:tc>
      </w:tr>
      <w:tr w:rsidR="00490C86" w:rsidRPr="00FF4058" w:rsidTr="00FF4058">
        <w:trPr>
          <w:trHeight w:val="862"/>
        </w:trPr>
        <w:tc>
          <w:tcPr>
            <w:tcW w:w="970" w:type="dxa"/>
          </w:tcPr>
          <w:p w:rsidR="00490C86" w:rsidRPr="00FF4058" w:rsidRDefault="00490C86" w:rsidP="004A7610">
            <w:pPr>
              <w:pStyle w:val="TableParagraph"/>
              <w:rPr>
                <w:rFonts w:ascii="Trebuchet MS" w:hAnsi="Trebuchet MS"/>
                <w:sz w:val="20"/>
                <w:szCs w:val="20"/>
              </w:rPr>
            </w:pPr>
          </w:p>
          <w:p w:rsidR="00490C86" w:rsidRPr="00FF4058" w:rsidRDefault="00490C86" w:rsidP="004A7610">
            <w:pPr>
              <w:pStyle w:val="TableParagraph"/>
              <w:spacing w:before="178"/>
              <w:ind w:left="107"/>
              <w:rPr>
                <w:rFonts w:ascii="Trebuchet MS" w:hAnsi="Trebuchet MS"/>
                <w:sz w:val="20"/>
                <w:szCs w:val="20"/>
              </w:rPr>
            </w:pPr>
            <w:r w:rsidRPr="00FF4058">
              <w:rPr>
                <w:rFonts w:ascii="Trebuchet MS" w:hAnsi="Trebuchet MS"/>
                <w:sz w:val="20"/>
                <w:szCs w:val="20"/>
              </w:rPr>
              <w:t>RC4.1e</w:t>
            </w:r>
          </w:p>
        </w:tc>
        <w:tc>
          <w:tcPr>
            <w:tcW w:w="3543" w:type="dxa"/>
            <w:gridSpan w:val="2"/>
          </w:tcPr>
          <w:p w:rsidR="00490C86" w:rsidRPr="00FF4058" w:rsidRDefault="00490C86" w:rsidP="004A7610">
            <w:pPr>
              <w:pStyle w:val="TableParagraph"/>
              <w:spacing w:before="6"/>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Failure to maintain financial stability in</w:t>
            </w:r>
          </w:p>
          <w:p w:rsidR="00490C86" w:rsidRPr="00FF4058" w:rsidRDefault="00490C86" w:rsidP="004A7610">
            <w:pPr>
              <w:pStyle w:val="TableParagraph"/>
              <w:spacing w:before="8" w:line="216" w:lineRule="exact"/>
              <w:ind w:left="107" w:right="200"/>
              <w:rPr>
                <w:rFonts w:ascii="Trebuchet MS" w:hAnsi="Trebuchet MS"/>
                <w:sz w:val="20"/>
                <w:szCs w:val="20"/>
              </w:rPr>
            </w:pPr>
            <w:r w:rsidRPr="00FF4058">
              <w:rPr>
                <w:rFonts w:ascii="Trebuchet MS" w:hAnsi="Trebuchet MS"/>
                <w:sz w:val="20"/>
                <w:szCs w:val="20"/>
              </w:rPr>
              <w:t>accordance with the Financial Reporting Council and new funding agreements</w:t>
            </w:r>
          </w:p>
        </w:tc>
        <w:tc>
          <w:tcPr>
            <w:tcW w:w="3428" w:type="dxa"/>
            <w:gridSpan w:val="2"/>
          </w:tcPr>
          <w:p w:rsidR="00490C86" w:rsidRPr="00FF4058" w:rsidRDefault="00490C86" w:rsidP="004A7610">
            <w:pPr>
              <w:pStyle w:val="TableParagraph"/>
              <w:spacing w:before="6"/>
              <w:rPr>
                <w:rFonts w:ascii="Trebuchet MS" w:hAnsi="Trebuchet MS"/>
                <w:sz w:val="20"/>
                <w:szCs w:val="20"/>
              </w:rPr>
            </w:pPr>
          </w:p>
          <w:p w:rsidR="00490C86" w:rsidRPr="00FF4058" w:rsidRDefault="00490C86" w:rsidP="004A7610">
            <w:pPr>
              <w:pStyle w:val="TableParagraph"/>
              <w:ind w:left="107" w:right="519"/>
              <w:rPr>
                <w:rFonts w:ascii="Trebuchet MS" w:hAnsi="Trebuchet MS"/>
                <w:sz w:val="20"/>
                <w:szCs w:val="20"/>
              </w:rPr>
            </w:pPr>
            <w:r w:rsidRPr="00FF4058">
              <w:rPr>
                <w:rFonts w:ascii="Trebuchet MS" w:hAnsi="Trebuchet MS"/>
                <w:sz w:val="20"/>
                <w:szCs w:val="20"/>
              </w:rPr>
              <w:t>Insufficient or lack of finances and budgeting</w:t>
            </w:r>
          </w:p>
        </w:tc>
        <w:tc>
          <w:tcPr>
            <w:tcW w:w="3119"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and Director of Operations working with Director of Finance to regularly review financial stability</w:t>
            </w:r>
          </w:p>
        </w:tc>
        <w:tc>
          <w:tcPr>
            <w:tcW w:w="2836" w:type="dxa"/>
            <w:gridSpan w:val="2"/>
          </w:tcPr>
          <w:p w:rsidR="00490C86" w:rsidRPr="00FF4058" w:rsidRDefault="00490C86" w:rsidP="004A7610">
            <w:pPr>
              <w:pStyle w:val="TableParagraph"/>
              <w:rPr>
                <w:rFonts w:ascii="Trebuchet MS" w:hAnsi="Trebuchet MS"/>
                <w:sz w:val="18"/>
              </w:rPr>
            </w:pPr>
          </w:p>
        </w:tc>
      </w:tr>
      <w:tr w:rsidR="00490C86" w:rsidRPr="00FF4058" w:rsidTr="00FF4058">
        <w:trPr>
          <w:trHeight w:val="651"/>
        </w:trPr>
        <w:tc>
          <w:tcPr>
            <w:tcW w:w="970" w:type="dxa"/>
          </w:tcPr>
          <w:p w:rsidR="00490C86" w:rsidRPr="00FF4058" w:rsidRDefault="00490C86" w:rsidP="004A7610">
            <w:pPr>
              <w:pStyle w:val="TableParagraph"/>
              <w:spacing w:before="6"/>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RC4.1f</w:t>
            </w:r>
          </w:p>
        </w:tc>
        <w:tc>
          <w:tcPr>
            <w:tcW w:w="3543" w:type="dxa"/>
            <w:gridSpan w:val="2"/>
          </w:tcPr>
          <w:p w:rsidR="00490C86" w:rsidRPr="00FF4058" w:rsidRDefault="00490C86" w:rsidP="004A7610">
            <w:pPr>
              <w:pStyle w:val="TableParagraph"/>
              <w:spacing w:before="9"/>
              <w:rPr>
                <w:rFonts w:ascii="Trebuchet MS" w:hAnsi="Trebuchet MS"/>
                <w:sz w:val="20"/>
                <w:szCs w:val="20"/>
              </w:rPr>
            </w:pPr>
          </w:p>
          <w:p w:rsidR="00490C86" w:rsidRPr="00FF4058" w:rsidRDefault="00490C86" w:rsidP="004A7610">
            <w:pPr>
              <w:pStyle w:val="TableParagraph"/>
              <w:spacing w:line="216" w:lineRule="exact"/>
              <w:ind w:left="107" w:right="94"/>
              <w:rPr>
                <w:rFonts w:ascii="Trebuchet MS" w:hAnsi="Trebuchet MS"/>
                <w:sz w:val="20"/>
                <w:szCs w:val="20"/>
              </w:rPr>
            </w:pPr>
            <w:r w:rsidRPr="00FF4058">
              <w:rPr>
                <w:rFonts w:ascii="Trebuchet MS" w:hAnsi="Trebuchet MS"/>
                <w:sz w:val="20"/>
                <w:szCs w:val="20"/>
              </w:rPr>
              <w:t>Failure to make payments for compliance interventions and reconciliation fees</w:t>
            </w:r>
          </w:p>
        </w:tc>
        <w:tc>
          <w:tcPr>
            <w:tcW w:w="3428" w:type="dxa"/>
            <w:gridSpan w:val="2"/>
          </w:tcPr>
          <w:p w:rsidR="00490C86" w:rsidRPr="00FF4058" w:rsidRDefault="00490C86" w:rsidP="004A7610">
            <w:pPr>
              <w:pStyle w:val="TableParagraph"/>
              <w:spacing w:before="9"/>
              <w:rPr>
                <w:rFonts w:ascii="Trebuchet MS" w:hAnsi="Trebuchet MS"/>
                <w:sz w:val="20"/>
                <w:szCs w:val="20"/>
              </w:rPr>
            </w:pPr>
          </w:p>
          <w:p w:rsidR="00490C86" w:rsidRPr="00FF4058" w:rsidRDefault="00490C86" w:rsidP="004A7610">
            <w:pPr>
              <w:pStyle w:val="TableParagraph"/>
              <w:spacing w:line="216" w:lineRule="exact"/>
              <w:ind w:left="107" w:right="51"/>
              <w:rPr>
                <w:rFonts w:ascii="Trebuchet MS" w:hAnsi="Trebuchet MS"/>
                <w:sz w:val="20"/>
                <w:szCs w:val="20"/>
              </w:rPr>
            </w:pPr>
            <w:r w:rsidRPr="00FF4058">
              <w:rPr>
                <w:rFonts w:ascii="Trebuchet MS" w:hAnsi="Trebuchet MS"/>
                <w:sz w:val="20"/>
                <w:szCs w:val="20"/>
              </w:rPr>
              <w:t>Lack of payments relating to compliance interventions and reconciliation fees</w:t>
            </w:r>
          </w:p>
        </w:tc>
        <w:tc>
          <w:tcPr>
            <w:tcW w:w="3119"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Head of Centre to work with Director of Finance to maintain compliance in meeting payment for interventions and reconciliation fees</w:t>
            </w:r>
          </w:p>
        </w:tc>
        <w:tc>
          <w:tcPr>
            <w:tcW w:w="2836" w:type="dxa"/>
            <w:gridSpan w:val="2"/>
          </w:tcPr>
          <w:p w:rsidR="00490C86" w:rsidRPr="00FF4058" w:rsidRDefault="00490C86" w:rsidP="004A7610">
            <w:pPr>
              <w:pStyle w:val="TableParagraph"/>
              <w:rPr>
                <w:rFonts w:ascii="Trebuchet MS" w:hAnsi="Trebuchet MS"/>
                <w:sz w:val="18"/>
              </w:rPr>
            </w:pPr>
          </w:p>
        </w:tc>
      </w:tr>
      <w:tr w:rsidR="00490C86" w:rsidRPr="00FF4058" w:rsidTr="00FF4058">
        <w:trPr>
          <w:trHeight w:val="1079"/>
        </w:trPr>
        <w:tc>
          <w:tcPr>
            <w:tcW w:w="970" w:type="dxa"/>
          </w:tcPr>
          <w:p w:rsidR="00490C86" w:rsidRPr="00FF4058" w:rsidRDefault="00490C86" w:rsidP="004A7610">
            <w:pPr>
              <w:pStyle w:val="TableParagraph"/>
              <w:rPr>
                <w:rFonts w:ascii="Trebuchet MS" w:hAnsi="Trebuchet MS"/>
                <w:sz w:val="20"/>
                <w:szCs w:val="20"/>
              </w:rPr>
            </w:pPr>
          </w:p>
          <w:p w:rsidR="00490C86" w:rsidRPr="00FF4058" w:rsidRDefault="00490C86" w:rsidP="004A7610">
            <w:pPr>
              <w:pStyle w:val="TableParagraph"/>
              <w:spacing w:before="9"/>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RC5.1a</w:t>
            </w:r>
          </w:p>
        </w:tc>
        <w:tc>
          <w:tcPr>
            <w:tcW w:w="3543" w:type="dxa"/>
            <w:gridSpan w:val="2"/>
          </w:tcPr>
          <w:p w:rsidR="00490C86" w:rsidRPr="00FF4058" w:rsidRDefault="00490C86" w:rsidP="004A7610">
            <w:pPr>
              <w:pStyle w:val="TableParagraph"/>
              <w:spacing w:before="4"/>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Failure to maintain compliance with the product delivery conditions in the</w:t>
            </w:r>
          </w:p>
          <w:p w:rsidR="00490C86" w:rsidRPr="00FF4058" w:rsidRDefault="00490C86" w:rsidP="004A7610">
            <w:pPr>
              <w:pStyle w:val="TableParagraph"/>
              <w:spacing w:before="6" w:line="218" w:lineRule="exact"/>
              <w:ind w:left="107" w:right="349"/>
              <w:rPr>
                <w:rFonts w:ascii="Trebuchet MS" w:hAnsi="Trebuchet MS"/>
                <w:sz w:val="20"/>
                <w:szCs w:val="20"/>
              </w:rPr>
            </w:pPr>
            <w:r w:rsidRPr="00FF4058">
              <w:rPr>
                <w:rFonts w:ascii="Trebuchet MS" w:hAnsi="Trebuchet MS"/>
                <w:sz w:val="20"/>
                <w:szCs w:val="20"/>
              </w:rPr>
              <w:t>effective and efficient delivery of each qualification</w:t>
            </w:r>
          </w:p>
        </w:tc>
        <w:tc>
          <w:tcPr>
            <w:tcW w:w="3428" w:type="dxa"/>
            <w:gridSpan w:val="2"/>
          </w:tcPr>
          <w:p w:rsidR="00490C86" w:rsidRPr="00FF4058" w:rsidRDefault="00490C86" w:rsidP="004A7610">
            <w:pPr>
              <w:pStyle w:val="TableParagraph"/>
              <w:spacing w:before="4"/>
              <w:rPr>
                <w:rFonts w:ascii="Trebuchet MS" w:hAnsi="Trebuchet MS"/>
                <w:sz w:val="20"/>
                <w:szCs w:val="20"/>
              </w:rPr>
            </w:pPr>
          </w:p>
          <w:p w:rsidR="00490C86" w:rsidRPr="00FF4058" w:rsidRDefault="00490C86" w:rsidP="004A7610">
            <w:pPr>
              <w:pStyle w:val="TableParagraph"/>
              <w:ind w:left="107" w:right="653"/>
              <w:rPr>
                <w:rFonts w:ascii="Trebuchet MS" w:hAnsi="Trebuchet MS"/>
                <w:sz w:val="20"/>
                <w:szCs w:val="20"/>
              </w:rPr>
            </w:pPr>
            <w:r w:rsidRPr="00FF4058">
              <w:rPr>
                <w:rFonts w:ascii="Trebuchet MS" w:hAnsi="Trebuchet MS"/>
                <w:sz w:val="20"/>
                <w:szCs w:val="20"/>
              </w:rPr>
              <w:t>Ineffective delivery of each qualification</w:t>
            </w:r>
          </w:p>
        </w:tc>
        <w:tc>
          <w:tcPr>
            <w:tcW w:w="3119"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and Head of Centre to comply with policies and procedures for delivery of each qualification in line with Quality Assurance strategy</w:t>
            </w:r>
          </w:p>
        </w:tc>
        <w:tc>
          <w:tcPr>
            <w:tcW w:w="2836" w:type="dxa"/>
            <w:gridSpan w:val="2"/>
          </w:tcPr>
          <w:p w:rsidR="00490C86" w:rsidRPr="00FF4058" w:rsidRDefault="00490C86" w:rsidP="004A7610">
            <w:pPr>
              <w:pStyle w:val="TableParagraph"/>
              <w:rPr>
                <w:rFonts w:ascii="Trebuchet MS" w:hAnsi="Trebuchet MS"/>
                <w:sz w:val="18"/>
              </w:rPr>
            </w:pPr>
          </w:p>
        </w:tc>
      </w:tr>
      <w:tr w:rsidR="00490C86" w:rsidRPr="00FF4058" w:rsidTr="00FF4058">
        <w:trPr>
          <w:trHeight w:val="859"/>
        </w:trPr>
        <w:tc>
          <w:tcPr>
            <w:tcW w:w="970" w:type="dxa"/>
          </w:tcPr>
          <w:p w:rsidR="00490C86" w:rsidRPr="00FF4058" w:rsidRDefault="00490C86" w:rsidP="004A7610">
            <w:pPr>
              <w:pStyle w:val="TableParagraph"/>
              <w:rPr>
                <w:rFonts w:ascii="Trebuchet MS" w:hAnsi="Trebuchet MS"/>
                <w:sz w:val="20"/>
                <w:szCs w:val="20"/>
              </w:rPr>
            </w:pPr>
          </w:p>
          <w:p w:rsidR="00490C86" w:rsidRPr="00FF4058" w:rsidRDefault="00490C86" w:rsidP="004A7610">
            <w:pPr>
              <w:pStyle w:val="TableParagraph"/>
              <w:spacing w:before="175"/>
              <w:ind w:left="107"/>
              <w:rPr>
                <w:rFonts w:ascii="Trebuchet MS" w:hAnsi="Trebuchet MS"/>
                <w:sz w:val="20"/>
                <w:szCs w:val="20"/>
              </w:rPr>
            </w:pPr>
            <w:r w:rsidRPr="00FF4058">
              <w:rPr>
                <w:rFonts w:ascii="Trebuchet MS" w:hAnsi="Trebuchet MS"/>
                <w:sz w:val="20"/>
                <w:szCs w:val="20"/>
              </w:rPr>
              <w:t>RC6.1a</w:t>
            </w:r>
          </w:p>
        </w:tc>
        <w:tc>
          <w:tcPr>
            <w:tcW w:w="3543" w:type="dxa"/>
            <w:gridSpan w:val="2"/>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Failure to conduct continuous monitoring</w:t>
            </w:r>
          </w:p>
          <w:p w:rsidR="00490C86" w:rsidRPr="00FF4058" w:rsidRDefault="00490C86" w:rsidP="004A7610">
            <w:pPr>
              <w:pStyle w:val="TableParagraph"/>
              <w:spacing w:before="1" w:line="217" w:lineRule="exact"/>
              <w:ind w:left="107"/>
              <w:rPr>
                <w:rFonts w:ascii="Trebuchet MS" w:hAnsi="Trebuchet MS"/>
                <w:sz w:val="20"/>
                <w:szCs w:val="20"/>
              </w:rPr>
            </w:pPr>
            <w:r w:rsidRPr="00FF4058">
              <w:rPr>
                <w:rFonts w:ascii="Trebuchet MS" w:hAnsi="Trebuchet MS"/>
                <w:sz w:val="20"/>
                <w:szCs w:val="20"/>
              </w:rPr>
              <w:t>of learner’s progress or taking action to</w:t>
            </w:r>
          </w:p>
          <w:p w:rsidR="00490C86" w:rsidRPr="00FF4058" w:rsidRDefault="00490C86" w:rsidP="004A7610">
            <w:pPr>
              <w:pStyle w:val="TableParagraph"/>
              <w:spacing w:line="195" w:lineRule="exact"/>
              <w:ind w:left="107"/>
              <w:rPr>
                <w:rFonts w:ascii="Trebuchet MS" w:hAnsi="Trebuchet MS"/>
                <w:sz w:val="20"/>
                <w:szCs w:val="20"/>
              </w:rPr>
            </w:pPr>
            <w:r w:rsidRPr="00FF4058">
              <w:rPr>
                <w:rFonts w:ascii="Trebuchet MS" w:hAnsi="Trebuchet MS"/>
                <w:sz w:val="20"/>
                <w:szCs w:val="20"/>
              </w:rPr>
              <w:t>drive results</w:t>
            </w:r>
          </w:p>
        </w:tc>
        <w:tc>
          <w:tcPr>
            <w:tcW w:w="3428" w:type="dxa"/>
            <w:gridSpan w:val="2"/>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ind w:left="107" w:right="122"/>
              <w:rPr>
                <w:rFonts w:ascii="Trebuchet MS" w:hAnsi="Trebuchet MS"/>
                <w:sz w:val="20"/>
                <w:szCs w:val="20"/>
              </w:rPr>
            </w:pPr>
            <w:r w:rsidRPr="00FF4058">
              <w:rPr>
                <w:rFonts w:ascii="Trebuchet MS" w:hAnsi="Trebuchet MS"/>
                <w:sz w:val="20"/>
                <w:szCs w:val="20"/>
              </w:rPr>
              <w:t>Ineffective or lack of processes in place to monitor the learners progress</w:t>
            </w:r>
          </w:p>
        </w:tc>
        <w:tc>
          <w:tcPr>
            <w:tcW w:w="3119"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working with Head of Centre to follow Quality Assurance strategy and sampling plans</w:t>
            </w:r>
          </w:p>
        </w:tc>
        <w:tc>
          <w:tcPr>
            <w:tcW w:w="2836" w:type="dxa"/>
            <w:gridSpan w:val="2"/>
          </w:tcPr>
          <w:p w:rsidR="00490C86" w:rsidRPr="00FF4058" w:rsidRDefault="00490C86" w:rsidP="004A7610">
            <w:pPr>
              <w:pStyle w:val="TableParagraph"/>
              <w:rPr>
                <w:rFonts w:ascii="Trebuchet MS" w:hAnsi="Trebuchet MS"/>
                <w:sz w:val="18"/>
              </w:rPr>
            </w:pPr>
          </w:p>
        </w:tc>
      </w:tr>
      <w:tr w:rsidR="00490C86" w:rsidRPr="00FF4058" w:rsidTr="00FF4058">
        <w:trPr>
          <w:trHeight w:val="1303"/>
        </w:trPr>
        <w:tc>
          <w:tcPr>
            <w:tcW w:w="970" w:type="dxa"/>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RC6.1b</w:t>
            </w:r>
          </w:p>
        </w:tc>
        <w:tc>
          <w:tcPr>
            <w:tcW w:w="3543" w:type="dxa"/>
            <w:gridSpan w:val="2"/>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ind w:left="107" w:right="117"/>
              <w:rPr>
                <w:rFonts w:ascii="Trebuchet MS" w:hAnsi="Trebuchet MS"/>
                <w:sz w:val="20"/>
                <w:szCs w:val="20"/>
              </w:rPr>
            </w:pPr>
            <w:r w:rsidRPr="00FF4058">
              <w:rPr>
                <w:rFonts w:ascii="Trebuchet MS" w:hAnsi="Trebuchet MS"/>
                <w:sz w:val="20"/>
                <w:szCs w:val="20"/>
              </w:rPr>
              <w:t>Failure to conduct continuous monitoring of workforce performance via observations, internal quality assurance and standardisation activities</w:t>
            </w:r>
          </w:p>
        </w:tc>
        <w:tc>
          <w:tcPr>
            <w:tcW w:w="3428" w:type="dxa"/>
            <w:gridSpan w:val="2"/>
          </w:tcPr>
          <w:p w:rsidR="00490C86" w:rsidRPr="00FF4058" w:rsidRDefault="00490C86" w:rsidP="004A7610">
            <w:pPr>
              <w:pStyle w:val="TableParagraph"/>
              <w:spacing w:before="1"/>
              <w:rPr>
                <w:rFonts w:ascii="Trebuchet MS" w:hAnsi="Trebuchet MS"/>
                <w:sz w:val="20"/>
                <w:szCs w:val="20"/>
              </w:rPr>
            </w:pPr>
          </w:p>
          <w:p w:rsidR="00490C86" w:rsidRPr="00FF4058" w:rsidRDefault="00490C86" w:rsidP="004A7610">
            <w:pPr>
              <w:pStyle w:val="TableParagraph"/>
              <w:ind w:left="107" w:right="122"/>
              <w:rPr>
                <w:rFonts w:ascii="Trebuchet MS" w:hAnsi="Trebuchet MS"/>
                <w:sz w:val="20"/>
                <w:szCs w:val="20"/>
              </w:rPr>
            </w:pPr>
            <w:r w:rsidRPr="00FF4058">
              <w:rPr>
                <w:rFonts w:ascii="Trebuchet MS" w:hAnsi="Trebuchet MS"/>
                <w:sz w:val="20"/>
                <w:szCs w:val="20"/>
              </w:rPr>
              <w:t>Ineffective or lack of processes in place to monitor workforce performance</w:t>
            </w:r>
          </w:p>
          <w:p w:rsidR="00490C86" w:rsidRPr="00FF4058" w:rsidRDefault="00490C86" w:rsidP="004A7610">
            <w:pPr>
              <w:pStyle w:val="TableParagraph"/>
              <w:spacing w:before="7"/>
              <w:rPr>
                <w:rFonts w:ascii="Trebuchet MS" w:hAnsi="Trebuchet MS"/>
                <w:sz w:val="20"/>
                <w:szCs w:val="20"/>
              </w:rPr>
            </w:pPr>
          </w:p>
          <w:p w:rsidR="00490C86" w:rsidRPr="00FF4058" w:rsidRDefault="00490C86" w:rsidP="004A7610">
            <w:pPr>
              <w:pStyle w:val="TableParagraph"/>
              <w:spacing w:line="216" w:lineRule="exact"/>
              <w:ind w:left="107" w:right="713"/>
              <w:rPr>
                <w:rFonts w:ascii="Trebuchet MS" w:hAnsi="Trebuchet MS"/>
                <w:sz w:val="20"/>
                <w:szCs w:val="20"/>
              </w:rPr>
            </w:pPr>
            <w:r w:rsidRPr="00FF4058">
              <w:rPr>
                <w:rFonts w:ascii="Trebuchet MS" w:hAnsi="Trebuchet MS"/>
                <w:sz w:val="20"/>
                <w:szCs w:val="20"/>
              </w:rPr>
              <w:t>Lack of IQA and standardisation activities</w:t>
            </w:r>
          </w:p>
        </w:tc>
        <w:tc>
          <w:tcPr>
            <w:tcW w:w="3119"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and Head of Centre to follow IQA strategy and sampling plan and planned standardisation meetings to ensure processes are followed</w:t>
            </w:r>
          </w:p>
        </w:tc>
        <w:tc>
          <w:tcPr>
            <w:tcW w:w="2836" w:type="dxa"/>
            <w:gridSpan w:val="2"/>
          </w:tcPr>
          <w:p w:rsidR="00490C86" w:rsidRPr="00FF4058" w:rsidRDefault="00490C86" w:rsidP="004A7610">
            <w:pPr>
              <w:pStyle w:val="TableParagraph"/>
              <w:rPr>
                <w:rFonts w:ascii="Trebuchet MS" w:hAnsi="Trebuchet MS"/>
                <w:sz w:val="18"/>
              </w:rPr>
            </w:pPr>
          </w:p>
        </w:tc>
      </w:tr>
      <w:tr w:rsidR="00490C86" w:rsidRPr="00FF4058" w:rsidTr="00FF4058">
        <w:trPr>
          <w:trHeight w:val="642"/>
        </w:trPr>
        <w:tc>
          <w:tcPr>
            <w:tcW w:w="970" w:type="dxa"/>
          </w:tcPr>
          <w:p w:rsidR="00490C86" w:rsidRPr="00FF4058" w:rsidRDefault="00490C86" w:rsidP="004A7610">
            <w:pPr>
              <w:pStyle w:val="TableParagraph"/>
              <w:spacing w:before="5"/>
              <w:ind w:left="-64"/>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RC6.1c</w:t>
            </w:r>
          </w:p>
        </w:tc>
        <w:tc>
          <w:tcPr>
            <w:tcW w:w="3543" w:type="dxa"/>
            <w:gridSpan w:val="2"/>
          </w:tcPr>
          <w:p w:rsidR="00490C86" w:rsidRPr="00FF4058" w:rsidRDefault="00490C86" w:rsidP="004A7610">
            <w:pPr>
              <w:pStyle w:val="TableParagraph"/>
              <w:spacing w:before="5"/>
              <w:rPr>
                <w:rFonts w:ascii="Trebuchet MS" w:hAnsi="Trebuchet MS"/>
                <w:sz w:val="20"/>
                <w:szCs w:val="20"/>
              </w:rPr>
            </w:pPr>
          </w:p>
          <w:p w:rsidR="00490C86" w:rsidRPr="00FF4058" w:rsidRDefault="00490C86" w:rsidP="004A7610">
            <w:pPr>
              <w:pStyle w:val="TableParagraph"/>
              <w:ind w:left="107"/>
              <w:rPr>
                <w:rFonts w:ascii="Trebuchet MS" w:hAnsi="Trebuchet MS"/>
                <w:sz w:val="20"/>
                <w:szCs w:val="20"/>
              </w:rPr>
            </w:pPr>
            <w:r w:rsidRPr="00FF4058">
              <w:rPr>
                <w:rFonts w:ascii="Trebuchet MS" w:hAnsi="Trebuchet MS"/>
                <w:sz w:val="20"/>
                <w:szCs w:val="20"/>
              </w:rPr>
              <w:t>Failure to record workforce CPD</w:t>
            </w:r>
          </w:p>
        </w:tc>
        <w:tc>
          <w:tcPr>
            <w:tcW w:w="3428" w:type="dxa"/>
            <w:gridSpan w:val="2"/>
          </w:tcPr>
          <w:p w:rsidR="00490C86" w:rsidRPr="00FF4058" w:rsidRDefault="00490C86" w:rsidP="004A7610">
            <w:pPr>
              <w:pStyle w:val="TableParagraph"/>
              <w:spacing w:before="2"/>
              <w:rPr>
                <w:rFonts w:ascii="Trebuchet MS" w:hAnsi="Trebuchet MS"/>
                <w:sz w:val="20"/>
                <w:szCs w:val="20"/>
              </w:rPr>
            </w:pPr>
          </w:p>
          <w:p w:rsidR="00490C86" w:rsidRPr="00FF4058" w:rsidRDefault="00490C86" w:rsidP="004A7610">
            <w:pPr>
              <w:pStyle w:val="TableParagraph"/>
              <w:spacing w:line="220" w:lineRule="atLeast"/>
              <w:ind w:left="107" w:right="122"/>
              <w:rPr>
                <w:rFonts w:ascii="Trebuchet MS" w:hAnsi="Trebuchet MS"/>
                <w:sz w:val="20"/>
                <w:szCs w:val="20"/>
              </w:rPr>
            </w:pPr>
            <w:r w:rsidRPr="00FF4058">
              <w:rPr>
                <w:rFonts w:ascii="Trebuchet MS" w:hAnsi="Trebuchet MS"/>
                <w:sz w:val="20"/>
                <w:szCs w:val="20"/>
              </w:rPr>
              <w:t>Ineffective or lack of processes in place to record workforce CPD</w:t>
            </w:r>
          </w:p>
        </w:tc>
        <w:tc>
          <w:tcPr>
            <w:tcW w:w="3119" w:type="dxa"/>
          </w:tcPr>
          <w:p w:rsidR="00490C86" w:rsidRPr="00FF4058" w:rsidRDefault="00490C86" w:rsidP="004A7610">
            <w:pPr>
              <w:pStyle w:val="TableParagraph"/>
              <w:rPr>
                <w:rFonts w:ascii="Trebuchet MS" w:hAnsi="Trebuchet MS"/>
                <w:sz w:val="20"/>
                <w:szCs w:val="20"/>
              </w:rPr>
            </w:pPr>
            <w:r w:rsidRPr="00FF4058">
              <w:rPr>
                <w:rFonts w:ascii="Trebuchet MS" w:hAnsi="Trebuchet MS"/>
                <w:sz w:val="20"/>
                <w:szCs w:val="20"/>
              </w:rPr>
              <w:t>Lead IQA to conduct workforce appraisals and track CPD needs and CPD attended</w:t>
            </w:r>
          </w:p>
        </w:tc>
        <w:tc>
          <w:tcPr>
            <w:tcW w:w="2836" w:type="dxa"/>
            <w:gridSpan w:val="2"/>
          </w:tcPr>
          <w:p w:rsidR="00490C86" w:rsidRPr="00FF4058" w:rsidRDefault="00490C86" w:rsidP="004A7610">
            <w:pPr>
              <w:pStyle w:val="TableParagraph"/>
              <w:rPr>
                <w:rFonts w:ascii="Trebuchet MS" w:hAnsi="Trebuchet MS"/>
                <w:sz w:val="18"/>
              </w:rPr>
            </w:pPr>
          </w:p>
        </w:tc>
      </w:tr>
      <w:tr w:rsidR="00490C86" w:rsidRPr="00FF4058" w:rsidTr="00FF4058">
        <w:trPr>
          <w:trHeight w:val="533"/>
        </w:trPr>
        <w:tc>
          <w:tcPr>
            <w:tcW w:w="3432" w:type="dxa"/>
            <w:gridSpan w:val="2"/>
            <w:shd w:val="clear" w:color="auto" w:fill="1E4E9D"/>
          </w:tcPr>
          <w:p w:rsidR="00490C86" w:rsidRPr="00FF4058" w:rsidRDefault="00490C86" w:rsidP="004A7610">
            <w:pPr>
              <w:pStyle w:val="TableParagraph"/>
              <w:spacing w:before="5"/>
              <w:ind w:left="-208" w:hanging="66"/>
              <w:rPr>
                <w:rFonts w:ascii="Trebuchet MS" w:hAnsi="Trebuchet MS"/>
                <w:sz w:val="25"/>
              </w:rPr>
            </w:pPr>
          </w:p>
          <w:p w:rsidR="00490C86" w:rsidRPr="00FF4058" w:rsidRDefault="00490C86" w:rsidP="004A7610">
            <w:pPr>
              <w:pStyle w:val="TableParagraph"/>
              <w:spacing w:before="1" w:line="220" w:lineRule="exact"/>
              <w:ind w:left="107"/>
              <w:rPr>
                <w:rFonts w:ascii="Trebuchet MS" w:hAnsi="Trebuchet MS"/>
                <w:b/>
                <w:sz w:val="20"/>
              </w:rPr>
            </w:pPr>
            <w:r w:rsidRPr="00FF4058">
              <w:rPr>
                <w:rFonts w:ascii="Trebuchet MS" w:hAnsi="Trebuchet MS"/>
                <w:b/>
                <w:color w:val="FFFFFF"/>
                <w:sz w:val="20"/>
              </w:rPr>
              <w:t>Name:</w:t>
            </w:r>
          </w:p>
        </w:tc>
        <w:tc>
          <w:tcPr>
            <w:tcW w:w="3688" w:type="dxa"/>
            <w:gridSpan w:val="2"/>
          </w:tcPr>
          <w:p w:rsidR="00490C86" w:rsidRPr="00FF4058" w:rsidRDefault="00490C86" w:rsidP="004A7610">
            <w:pPr>
              <w:pStyle w:val="TableParagraph"/>
              <w:rPr>
                <w:rFonts w:ascii="Trebuchet MS" w:hAnsi="Trebuchet MS"/>
                <w:sz w:val="18"/>
              </w:rPr>
            </w:pPr>
          </w:p>
        </w:tc>
        <w:tc>
          <w:tcPr>
            <w:tcW w:w="4158" w:type="dxa"/>
            <w:gridSpan w:val="3"/>
            <w:shd w:val="clear" w:color="auto" w:fill="1E4E9D"/>
          </w:tcPr>
          <w:p w:rsidR="00490C86" w:rsidRPr="00FF4058" w:rsidRDefault="00490C86" w:rsidP="004A7610">
            <w:pPr>
              <w:pStyle w:val="TableParagraph"/>
              <w:spacing w:before="5"/>
              <w:rPr>
                <w:rFonts w:ascii="Trebuchet MS" w:hAnsi="Trebuchet MS"/>
                <w:sz w:val="25"/>
              </w:rPr>
            </w:pPr>
          </w:p>
          <w:p w:rsidR="00490C86" w:rsidRPr="00FF4058" w:rsidRDefault="00490C86" w:rsidP="004A7610">
            <w:pPr>
              <w:pStyle w:val="TableParagraph"/>
              <w:spacing w:before="1" w:line="220" w:lineRule="exact"/>
              <w:ind w:left="106"/>
              <w:rPr>
                <w:rFonts w:ascii="Trebuchet MS" w:hAnsi="Trebuchet MS"/>
                <w:b/>
                <w:sz w:val="20"/>
              </w:rPr>
            </w:pPr>
            <w:r w:rsidRPr="00FF4058">
              <w:rPr>
                <w:rFonts w:ascii="Trebuchet MS" w:hAnsi="Trebuchet MS"/>
                <w:b/>
                <w:color w:val="FFFFFF"/>
                <w:sz w:val="20"/>
              </w:rPr>
              <w:t>Role:</w:t>
            </w:r>
          </w:p>
        </w:tc>
        <w:tc>
          <w:tcPr>
            <w:tcW w:w="2614" w:type="dxa"/>
          </w:tcPr>
          <w:p w:rsidR="00490C86" w:rsidRPr="00FF4058" w:rsidRDefault="00490C86" w:rsidP="004A7610">
            <w:pPr>
              <w:pStyle w:val="TableParagraph"/>
              <w:rPr>
                <w:rFonts w:ascii="Trebuchet MS" w:hAnsi="Trebuchet MS"/>
                <w:sz w:val="18"/>
              </w:rPr>
            </w:pPr>
          </w:p>
        </w:tc>
      </w:tr>
      <w:tr w:rsidR="00490C86" w:rsidRPr="00FF4058" w:rsidTr="00FF4058">
        <w:trPr>
          <w:trHeight w:val="482"/>
        </w:trPr>
        <w:tc>
          <w:tcPr>
            <w:tcW w:w="3432" w:type="dxa"/>
            <w:gridSpan w:val="2"/>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7"/>
              <w:rPr>
                <w:rFonts w:ascii="Trebuchet MS" w:hAnsi="Trebuchet MS"/>
                <w:b/>
                <w:sz w:val="20"/>
              </w:rPr>
            </w:pPr>
            <w:r w:rsidRPr="00FF4058">
              <w:rPr>
                <w:rFonts w:ascii="Trebuchet MS" w:hAnsi="Trebuchet MS"/>
                <w:b/>
                <w:color w:val="FFFFFF"/>
                <w:sz w:val="20"/>
              </w:rPr>
              <w:t>Signature:</w:t>
            </w:r>
          </w:p>
        </w:tc>
        <w:tc>
          <w:tcPr>
            <w:tcW w:w="3688" w:type="dxa"/>
            <w:gridSpan w:val="2"/>
          </w:tcPr>
          <w:p w:rsidR="00490C86" w:rsidRPr="00FF4058" w:rsidRDefault="00490C86" w:rsidP="004A7610">
            <w:pPr>
              <w:pStyle w:val="TableParagraph"/>
              <w:rPr>
                <w:rFonts w:ascii="Trebuchet MS" w:hAnsi="Trebuchet MS"/>
                <w:sz w:val="18"/>
              </w:rPr>
            </w:pPr>
          </w:p>
        </w:tc>
        <w:tc>
          <w:tcPr>
            <w:tcW w:w="4158" w:type="dxa"/>
            <w:gridSpan w:val="3"/>
            <w:shd w:val="clear" w:color="auto" w:fill="1E4E9D"/>
          </w:tcPr>
          <w:p w:rsidR="00490C86" w:rsidRPr="00FF4058" w:rsidRDefault="00490C86" w:rsidP="004A7610">
            <w:pPr>
              <w:pStyle w:val="TableParagraph"/>
              <w:spacing w:before="1"/>
              <w:rPr>
                <w:rFonts w:ascii="Trebuchet MS" w:hAnsi="Trebuchet MS"/>
                <w:sz w:val="21"/>
              </w:rPr>
            </w:pPr>
          </w:p>
          <w:p w:rsidR="00490C86" w:rsidRPr="00FF4058" w:rsidRDefault="00490C86" w:rsidP="004A7610">
            <w:pPr>
              <w:pStyle w:val="TableParagraph"/>
              <w:spacing w:line="220" w:lineRule="exact"/>
              <w:ind w:left="106"/>
              <w:rPr>
                <w:rFonts w:ascii="Trebuchet MS" w:hAnsi="Trebuchet MS"/>
                <w:b/>
                <w:sz w:val="20"/>
              </w:rPr>
            </w:pPr>
            <w:r w:rsidRPr="00FF4058">
              <w:rPr>
                <w:rFonts w:ascii="Trebuchet MS" w:hAnsi="Trebuchet MS"/>
                <w:b/>
                <w:color w:val="FFFFFF"/>
                <w:sz w:val="20"/>
              </w:rPr>
              <w:t>Date:</w:t>
            </w:r>
          </w:p>
        </w:tc>
        <w:tc>
          <w:tcPr>
            <w:tcW w:w="2614" w:type="dxa"/>
          </w:tcPr>
          <w:p w:rsidR="00490C86" w:rsidRPr="00FF4058" w:rsidRDefault="00490C86" w:rsidP="004A7610">
            <w:pPr>
              <w:pStyle w:val="TableParagraph"/>
              <w:rPr>
                <w:rFonts w:ascii="Trebuchet MS" w:hAnsi="Trebuchet MS"/>
                <w:sz w:val="18"/>
              </w:rPr>
            </w:pPr>
          </w:p>
        </w:tc>
      </w:tr>
    </w:tbl>
    <w:p w:rsidR="00490C86" w:rsidRPr="00FF4058" w:rsidRDefault="00490C86" w:rsidP="00490C86">
      <w:pPr>
        <w:pStyle w:val="BodyText"/>
        <w:spacing w:before="215" w:line="276" w:lineRule="auto"/>
        <w:ind w:left="400" w:right="772"/>
        <w:jc w:val="both"/>
        <w:rPr>
          <w:rFonts w:ascii="Trebuchet MS" w:hAnsi="Trebuchet MS"/>
          <w:sz w:val="22"/>
          <w:szCs w:val="22"/>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tabs>
          <w:tab w:val="left" w:pos="1120"/>
          <w:tab w:val="left" w:pos="1121"/>
        </w:tabs>
        <w:spacing w:line="276" w:lineRule="auto"/>
        <w:rPr>
          <w:rFonts w:ascii="Trebuchet MS" w:hAnsi="Trebuchet MS"/>
          <w:color w:val="000000" w:themeColor="text1"/>
        </w:rPr>
      </w:pPr>
    </w:p>
    <w:p w:rsidR="00490C86" w:rsidRPr="00FF4058" w:rsidRDefault="00490C86" w:rsidP="00490C86">
      <w:pPr>
        <w:pBdr>
          <w:top w:val="single" w:sz="12" w:space="1" w:color="009B67"/>
        </w:pBdr>
        <w:spacing w:after="0" w:line="276" w:lineRule="auto"/>
        <w:outlineLvl w:val="0"/>
        <w:rPr>
          <w:rFonts w:ascii="Trebuchet MS" w:eastAsia="Times New Roman" w:hAnsi="Trebuchet MS" w:cs="Times New Roman"/>
          <w:smallCaps/>
          <w:color w:val="000000" w:themeColor="text1"/>
          <w:sz w:val="36"/>
          <w:szCs w:val="48"/>
          <w:lang w:bidi="en-US"/>
        </w:rPr>
      </w:pPr>
    </w:p>
    <w:sectPr w:rsidR="00490C86" w:rsidRPr="00FF4058" w:rsidSect="00490C86">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90" w:rsidRDefault="00944D90" w:rsidP="00A70E39">
      <w:pPr>
        <w:spacing w:after="0" w:line="240" w:lineRule="auto"/>
      </w:pPr>
      <w:r>
        <w:separator/>
      </w:r>
    </w:p>
  </w:endnote>
  <w:endnote w:type="continuationSeparator" w:id="0">
    <w:p w:rsidR="00944D90" w:rsidRDefault="00944D90" w:rsidP="00A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86" w:rsidRDefault="00490C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90" w:rsidRDefault="00944D90" w:rsidP="00A70E39">
      <w:pPr>
        <w:spacing w:after="0" w:line="240" w:lineRule="auto"/>
      </w:pPr>
      <w:r>
        <w:separator/>
      </w:r>
    </w:p>
  </w:footnote>
  <w:footnote w:type="continuationSeparator" w:id="0">
    <w:p w:rsidR="00944D90" w:rsidRDefault="00944D90" w:rsidP="00A7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86" w:rsidRDefault="00490C86">
    <w:pPr>
      <w:pStyle w:val="BodyText"/>
      <w:spacing w:line="14" w:lineRule="auto"/>
      <w:rPr>
        <w:sz w:val="20"/>
      </w:rPr>
    </w:pPr>
    <w:r>
      <w:rPr>
        <w:noProof/>
        <w:lang w:bidi="ar-SA"/>
      </w:rPr>
      <w:drawing>
        <wp:anchor distT="0" distB="0" distL="114300" distR="114300" simplePos="0" relativeHeight="251664384" behindDoc="1" locked="0" layoutInCell="1" allowOverlap="1" wp14:anchorId="131241DC" wp14:editId="3E7559DB">
          <wp:simplePos x="0" y="0"/>
          <wp:positionH relativeFrom="column">
            <wp:posOffset>7512050</wp:posOffset>
          </wp:positionH>
          <wp:positionV relativeFrom="paragraph">
            <wp:posOffset>-86360</wp:posOffset>
          </wp:positionV>
          <wp:extent cx="1708150" cy="726440"/>
          <wp:effectExtent l="0" t="0" r="0" b="0"/>
          <wp:wrapTight wrapText="bothSides">
            <wp:wrapPolygon edited="0">
              <wp:start x="0" y="0"/>
              <wp:lineTo x="0" y="20958"/>
              <wp:lineTo x="21439" y="20958"/>
              <wp:lineTo x="21439" y="0"/>
              <wp:lineTo x="0" y="0"/>
            </wp:wrapPolygon>
          </wp:wrapTight>
          <wp:docPr id="3" name="Picture 3" descr="Active Lancashire | Sport / Health / Inspire"/>
          <wp:cNvGraphicFramePr/>
          <a:graphic xmlns:a="http://schemas.openxmlformats.org/drawingml/2006/main">
            <a:graphicData uri="http://schemas.openxmlformats.org/drawingml/2006/picture">
              <pic:pic xmlns:pic="http://schemas.openxmlformats.org/drawingml/2006/picture">
                <pic:nvPicPr>
                  <pic:cNvPr id="3" name="Picture 3" descr="Active Lancashire | Sport / Health / Insp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39" w:rsidRDefault="00A70E39">
    <w:pPr>
      <w:pStyle w:val="Header"/>
    </w:pPr>
    <w:r>
      <w:rPr>
        <w:noProof/>
        <w:lang w:eastAsia="en-GB"/>
      </w:rPr>
      <w:drawing>
        <wp:anchor distT="0" distB="0" distL="114300" distR="114300" simplePos="0" relativeHeight="251659264" behindDoc="1" locked="0" layoutInCell="1" allowOverlap="1" wp14:anchorId="6884B3AC" wp14:editId="45EDBC14">
          <wp:simplePos x="0" y="0"/>
          <wp:positionH relativeFrom="margin">
            <wp:posOffset>7358380</wp:posOffset>
          </wp:positionH>
          <wp:positionV relativeFrom="paragraph">
            <wp:posOffset>-274955</wp:posOffset>
          </wp:positionV>
          <wp:extent cx="1543050" cy="612140"/>
          <wp:effectExtent l="0" t="0" r="0" b="0"/>
          <wp:wrapTight wrapText="bothSides">
            <wp:wrapPolygon edited="0">
              <wp:start x="0" y="0"/>
              <wp:lineTo x="0" y="20838"/>
              <wp:lineTo x="21333" y="20838"/>
              <wp:lineTo x="21333" y="0"/>
              <wp:lineTo x="0" y="0"/>
            </wp:wrapPolygon>
          </wp:wrapTight>
          <wp:docPr id="2" name="Picture 2" descr="Active Lancashire | Sport / Health / Inspire"/>
          <wp:cNvGraphicFramePr/>
          <a:graphic xmlns:a="http://schemas.openxmlformats.org/drawingml/2006/main">
            <a:graphicData uri="http://schemas.openxmlformats.org/drawingml/2006/picture">
              <pic:pic xmlns:pic="http://schemas.openxmlformats.org/drawingml/2006/picture">
                <pic:nvPicPr>
                  <pic:cNvPr id="2" name="Picture 2" descr="Active Lancashire | Sport / Health / Insp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12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41"/>
    <w:multiLevelType w:val="hybridMultilevel"/>
    <w:tmpl w:val="2B3C1C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D966B00A">
      <w:numFmt w:val="bullet"/>
      <w:lvlText w:val=""/>
      <w:lvlJc w:val="left"/>
      <w:pPr>
        <w:ind w:left="1540" w:hanging="360"/>
      </w:pPr>
      <w:rPr>
        <w:rFonts w:ascii="Symbol" w:eastAsia="Symbol" w:hAnsi="Symbol" w:cs="Symbol" w:hint="default"/>
        <w:w w:val="100"/>
        <w:sz w:val="24"/>
        <w:szCs w:val="24"/>
        <w:lang w:val="en-GB" w:eastAsia="en-GB" w:bidi="en-GB"/>
      </w:rPr>
    </w:lvl>
    <w:lvl w:ilvl="2" w:tplc="222425CA">
      <w:numFmt w:val="bullet"/>
      <w:lvlText w:val="•"/>
      <w:lvlJc w:val="left"/>
      <w:pPr>
        <w:ind w:left="2397" w:hanging="360"/>
      </w:pPr>
      <w:rPr>
        <w:rFonts w:hint="default"/>
        <w:lang w:val="en-GB" w:eastAsia="en-GB" w:bidi="en-GB"/>
      </w:rPr>
    </w:lvl>
    <w:lvl w:ilvl="3" w:tplc="145ED8F4">
      <w:numFmt w:val="bullet"/>
      <w:lvlText w:val="•"/>
      <w:lvlJc w:val="left"/>
      <w:pPr>
        <w:ind w:left="3255" w:hanging="360"/>
      </w:pPr>
      <w:rPr>
        <w:rFonts w:hint="default"/>
        <w:lang w:val="en-GB" w:eastAsia="en-GB" w:bidi="en-GB"/>
      </w:rPr>
    </w:lvl>
    <w:lvl w:ilvl="4" w:tplc="A042A7E8">
      <w:numFmt w:val="bullet"/>
      <w:lvlText w:val="•"/>
      <w:lvlJc w:val="left"/>
      <w:pPr>
        <w:ind w:left="4113" w:hanging="360"/>
      </w:pPr>
      <w:rPr>
        <w:rFonts w:hint="default"/>
        <w:lang w:val="en-GB" w:eastAsia="en-GB" w:bidi="en-GB"/>
      </w:rPr>
    </w:lvl>
    <w:lvl w:ilvl="5" w:tplc="19E8450A">
      <w:numFmt w:val="bullet"/>
      <w:lvlText w:val="•"/>
      <w:lvlJc w:val="left"/>
      <w:pPr>
        <w:ind w:left="4971" w:hanging="360"/>
      </w:pPr>
      <w:rPr>
        <w:rFonts w:hint="default"/>
        <w:lang w:val="en-GB" w:eastAsia="en-GB" w:bidi="en-GB"/>
      </w:rPr>
    </w:lvl>
    <w:lvl w:ilvl="6" w:tplc="F1BE8990">
      <w:numFmt w:val="bullet"/>
      <w:lvlText w:val="•"/>
      <w:lvlJc w:val="left"/>
      <w:pPr>
        <w:ind w:left="5829" w:hanging="360"/>
      </w:pPr>
      <w:rPr>
        <w:rFonts w:hint="default"/>
        <w:lang w:val="en-GB" w:eastAsia="en-GB" w:bidi="en-GB"/>
      </w:rPr>
    </w:lvl>
    <w:lvl w:ilvl="7" w:tplc="FA2ABE76">
      <w:numFmt w:val="bullet"/>
      <w:lvlText w:val="•"/>
      <w:lvlJc w:val="left"/>
      <w:pPr>
        <w:ind w:left="6687" w:hanging="360"/>
      </w:pPr>
      <w:rPr>
        <w:rFonts w:hint="default"/>
        <w:lang w:val="en-GB" w:eastAsia="en-GB" w:bidi="en-GB"/>
      </w:rPr>
    </w:lvl>
    <w:lvl w:ilvl="8" w:tplc="341ECC96">
      <w:numFmt w:val="bullet"/>
      <w:lvlText w:val="•"/>
      <w:lvlJc w:val="left"/>
      <w:pPr>
        <w:ind w:left="7545" w:hanging="360"/>
      </w:pPr>
      <w:rPr>
        <w:rFonts w:hint="default"/>
        <w:lang w:val="en-GB" w:eastAsia="en-GB" w:bidi="en-GB"/>
      </w:rPr>
    </w:lvl>
  </w:abstractNum>
  <w:abstractNum w:abstractNumId="1" w15:restartNumberingAfterBreak="0">
    <w:nsid w:val="049A3A41"/>
    <w:multiLevelType w:val="hybridMultilevel"/>
    <w:tmpl w:val="066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1DA2"/>
    <w:multiLevelType w:val="hybridMultilevel"/>
    <w:tmpl w:val="F08C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65B70"/>
    <w:multiLevelType w:val="hybridMultilevel"/>
    <w:tmpl w:val="830A8A76"/>
    <w:lvl w:ilvl="0" w:tplc="F2203960">
      <w:start w:val="1"/>
      <w:numFmt w:val="decimal"/>
      <w:lvlText w:val="%1."/>
      <w:lvlJc w:val="left"/>
      <w:pPr>
        <w:ind w:left="819" w:hanging="360"/>
      </w:pPr>
      <w:rPr>
        <w:rFonts w:hint="default"/>
        <w:sz w:val="24"/>
        <w:szCs w:val="24"/>
      </w:rPr>
    </w:lvl>
    <w:lvl w:ilvl="1" w:tplc="08090019">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0CCB73EA"/>
    <w:multiLevelType w:val="hybridMultilevel"/>
    <w:tmpl w:val="446E9A34"/>
    <w:lvl w:ilvl="0" w:tplc="5A8E7BAA">
      <w:numFmt w:val="bullet"/>
      <w:lvlText w:val=""/>
      <w:lvlJc w:val="left"/>
      <w:pPr>
        <w:ind w:left="760" w:hanging="361"/>
      </w:pPr>
      <w:rPr>
        <w:rFonts w:ascii="Symbol" w:eastAsia="Symbol" w:hAnsi="Symbol" w:cs="Symbol" w:hint="default"/>
        <w:w w:val="100"/>
        <w:sz w:val="24"/>
        <w:szCs w:val="24"/>
        <w:lang w:val="en-GB" w:eastAsia="en-GB" w:bidi="en-GB"/>
      </w:rPr>
    </w:lvl>
    <w:lvl w:ilvl="1" w:tplc="973AFECC">
      <w:numFmt w:val="bullet"/>
      <w:lvlText w:val=""/>
      <w:lvlJc w:val="left"/>
      <w:pPr>
        <w:ind w:left="1120" w:hanging="360"/>
      </w:pPr>
      <w:rPr>
        <w:rFonts w:ascii="Symbol" w:eastAsia="Symbol" w:hAnsi="Symbol" w:cs="Symbol" w:hint="default"/>
        <w:color w:val="404040"/>
        <w:w w:val="99"/>
        <w:sz w:val="20"/>
        <w:szCs w:val="20"/>
        <w:lang w:val="en-GB" w:eastAsia="en-GB" w:bidi="en-GB"/>
      </w:rPr>
    </w:lvl>
    <w:lvl w:ilvl="2" w:tplc="867CAD96">
      <w:numFmt w:val="bullet"/>
      <w:lvlText w:val="•"/>
      <w:lvlJc w:val="left"/>
      <w:pPr>
        <w:ind w:left="2608" w:hanging="360"/>
      </w:pPr>
      <w:rPr>
        <w:rFonts w:hint="default"/>
        <w:lang w:val="en-GB" w:eastAsia="en-GB" w:bidi="en-GB"/>
      </w:rPr>
    </w:lvl>
    <w:lvl w:ilvl="3" w:tplc="CBA29B96">
      <w:numFmt w:val="bullet"/>
      <w:lvlText w:val="•"/>
      <w:lvlJc w:val="left"/>
      <w:pPr>
        <w:ind w:left="4097" w:hanging="360"/>
      </w:pPr>
      <w:rPr>
        <w:rFonts w:hint="default"/>
        <w:lang w:val="en-GB" w:eastAsia="en-GB" w:bidi="en-GB"/>
      </w:rPr>
    </w:lvl>
    <w:lvl w:ilvl="4" w:tplc="5F56001A">
      <w:numFmt w:val="bullet"/>
      <w:lvlText w:val="•"/>
      <w:lvlJc w:val="left"/>
      <w:pPr>
        <w:ind w:left="5586" w:hanging="360"/>
      </w:pPr>
      <w:rPr>
        <w:rFonts w:hint="default"/>
        <w:lang w:val="en-GB" w:eastAsia="en-GB" w:bidi="en-GB"/>
      </w:rPr>
    </w:lvl>
    <w:lvl w:ilvl="5" w:tplc="4F085346">
      <w:numFmt w:val="bullet"/>
      <w:lvlText w:val="•"/>
      <w:lvlJc w:val="left"/>
      <w:pPr>
        <w:ind w:left="7074" w:hanging="360"/>
      </w:pPr>
      <w:rPr>
        <w:rFonts w:hint="default"/>
        <w:lang w:val="en-GB" w:eastAsia="en-GB" w:bidi="en-GB"/>
      </w:rPr>
    </w:lvl>
    <w:lvl w:ilvl="6" w:tplc="3578CD2E">
      <w:numFmt w:val="bullet"/>
      <w:lvlText w:val="•"/>
      <w:lvlJc w:val="left"/>
      <w:pPr>
        <w:ind w:left="8563" w:hanging="360"/>
      </w:pPr>
      <w:rPr>
        <w:rFonts w:hint="default"/>
        <w:lang w:val="en-GB" w:eastAsia="en-GB" w:bidi="en-GB"/>
      </w:rPr>
    </w:lvl>
    <w:lvl w:ilvl="7" w:tplc="E97CDFFA">
      <w:numFmt w:val="bullet"/>
      <w:lvlText w:val="•"/>
      <w:lvlJc w:val="left"/>
      <w:pPr>
        <w:ind w:left="10052" w:hanging="360"/>
      </w:pPr>
      <w:rPr>
        <w:rFonts w:hint="default"/>
        <w:lang w:val="en-GB" w:eastAsia="en-GB" w:bidi="en-GB"/>
      </w:rPr>
    </w:lvl>
    <w:lvl w:ilvl="8" w:tplc="32EAAC22">
      <w:numFmt w:val="bullet"/>
      <w:lvlText w:val="•"/>
      <w:lvlJc w:val="left"/>
      <w:pPr>
        <w:ind w:left="11540" w:hanging="360"/>
      </w:pPr>
      <w:rPr>
        <w:rFonts w:hint="default"/>
        <w:lang w:val="en-GB" w:eastAsia="en-GB" w:bidi="en-GB"/>
      </w:rPr>
    </w:lvl>
  </w:abstractNum>
  <w:abstractNum w:abstractNumId="5" w15:restartNumberingAfterBreak="0">
    <w:nsid w:val="12CB3290"/>
    <w:multiLevelType w:val="hybridMultilevel"/>
    <w:tmpl w:val="104EF04A"/>
    <w:lvl w:ilvl="0" w:tplc="1AB0336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C4191"/>
    <w:multiLevelType w:val="hybridMultilevel"/>
    <w:tmpl w:val="C3C4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12946"/>
    <w:multiLevelType w:val="multilevel"/>
    <w:tmpl w:val="3E98DFC4"/>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6720E"/>
    <w:multiLevelType w:val="hybridMultilevel"/>
    <w:tmpl w:val="837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60A59"/>
    <w:multiLevelType w:val="hybridMultilevel"/>
    <w:tmpl w:val="469E71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70747139"/>
    <w:multiLevelType w:val="hybridMultilevel"/>
    <w:tmpl w:val="AA68DA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9"/>
  </w:num>
  <w:num w:numId="7">
    <w:abstractNumId w:val="2"/>
  </w:num>
  <w:num w:numId="8">
    <w:abstractNumId w:val="8"/>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8"/>
    <w:rsid w:val="00031C84"/>
    <w:rsid w:val="00090B04"/>
    <w:rsid w:val="00180886"/>
    <w:rsid w:val="00386E36"/>
    <w:rsid w:val="003C77BB"/>
    <w:rsid w:val="003D7734"/>
    <w:rsid w:val="00441CED"/>
    <w:rsid w:val="00490C86"/>
    <w:rsid w:val="005345D4"/>
    <w:rsid w:val="006C4B59"/>
    <w:rsid w:val="00912E53"/>
    <w:rsid w:val="00944D90"/>
    <w:rsid w:val="009664A4"/>
    <w:rsid w:val="009B55C8"/>
    <w:rsid w:val="009B5792"/>
    <w:rsid w:val="00A70E39"/>
    <w:rsid w:val="00A74C6E"/>
    <w:rsid w:val="00B6789A"/>
    <w:rsid w:val="00C4306D"/>
    <w:rsid w:val="00D34DC9"/>
    <w:rsid w:val="00D83219"/>
    <w:rsid w:val="00EA49F0"/>
    <w:rsid w:val="00FF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BE8566-1B62-4169-842C-D1EE61B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386E36"/>
    <w:pPr>
      <w:widowControl w:val="0"/>
      <w:autoSpaceDE w:val="0"/>
      <w:autoSpaceDN w:val="0"/>
      <w:spacing w:after="0" w:line="240" w:lineRule="auto"/>
      <w:ind w:left="120"/>
      <w:jc w:val="both"/>
      <w:outlineLvl w:val="1"/>
    </w:pPr>
    <w:rPr>
      <w:rFonts w:ascii="Calibri" w:eastAsia="Calibri" w:hAnsi="Calibri" w:cs="Calibri"/>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DC9"/>
    <w:pPr>
      <w:widowControl w:val="0"/>
      <w:autoSpaceDE w:val="0"/>
      <w:autoSpaceDN w:val="0"/>
      <w:spacing w:after="0" w:line="240" w:lineRule="auto"/>
      <w:ind w:left="82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D34DC9"/>
    <w:rPr>
      <w:rFonts w:ascii="Calibri" w:eastAsia="Calibri" w:hAnsi="Calibri" w:cs="Calibri"/>
      <w:sz w:val="24"/>
      <w:szCs w:val="24"/>
      <w:lang w:eastAsia="en-GB" w:bidi="en-GB"/>
    </w:rPr>
  </w:style>
  <w:style w:type="paragraph" w:styleId="ListParagraph">
    <w:name w:val="List Paragraph"/>
    <w:basedOn w:val="Normal"/>
    <w:uiPriority w:val="1"/>
    <w:qFormat/>
    <w:rsid w:val="00D34DC9"/>
    <w:pPr>
      <w:widowControl w:val="0"/>
      <w:autoSpaceDE w:val="0"/>
      <w:autoSpaceDN w:val="0"/>
      <w:spacing w:before="45" w:after="0" w:line="240" w:lineRule="auto"/>
      <w:ind w:left="820" w:hanging="361"/>
    </w:pPr>
    <w:rPr>
      <w:rFonts w:ascii="Calibri" w:eastAsia="Calibri" w:hAnsi="Calibri" w:cs="Calibri"/>
      <w:lang w:eastAsia="en-GB" w:bidi="en-GB"/>
    </w:rPr>
  </w:style>
  <w:style w:type="paragraph" w:styleId="Header">
    <w:name w:val="header"/>
    <w:basedOn w:val="Normal"/>
    <w:link w:val="HeaderChar"/>
    <w:uiPriority w:val="99"/>
    <w:unhideWhenUsed/>
    <w:rsid w:val="00A7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39"/>
  </w:style>
  <w:style w:type="paragraph" w:styleId="Footer">
    <w:name w:val="footer"/>
    <w:basedOn w:val="Normal"/>
    <w:link w:val="FooterChar"/>
    <w:uiPriority w:val="99"/>
    <w:unhideWhenUsed/>
    <w:rsid w:val="00A7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39"/>
  </w:style>
  <w:style w:type="character" w:styleId="Hyperlink">
    <w:name w:val="Hyperlink"/>
    <w:basedOn w:val="DefaultParagraphFont"/>
    <w:uiPriority w:val="99"/>
    <w:unhideWhenUsed/>
    <w:rsid w:val="00C4306D"/>
    <w:rPr>
      <w:color w:val="0563C1" w:themeColor="hyperlink"/>
      <w:u w:val="single"/>
    </w:rPr>
  </w:style>
  <w:style w:type="character" w:styleId="FollowedHyperlink">
    <w:name w:val="FollowedHyperlink"/>
    <w:basedOn w:val="DefaultParagraphFont"/>
    <w:uiPriority w:val="99"/>
    <w:semiHidden/>
    <w:unhideWhenUsed/>
    <w:rsid w:val="009664A4"/>
    <w:rPr>
      <w:color w:val="954F72" w:themeColor="followedHyperlink"/>
      <w:u w:val="single"/>
    </w:rPr>
  </w:style>
  <w:style w:type="character" w:customStyle="1" w:styleId="Heading2Char">
    <w:name w:val="Heading 2 Char"/>
    <w:basedOn w:val="DefaultParagraphFont"/>
    <w:link w:val="Heading2"/>
    <w:uiPriority w:val="9"/>
    <w:rsid w:val="00386E36"/>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386E36"/>
    <w:pPr>
      <w:widowControl w:val="0"/>
      <w:autoSpaceDE w:val="0"/>
      <w:autoSpaceDN w:val="0"/>
      <w:spacing w:after="0" w:line="240" w:lineRule="auto"/>
    </w:pPr>
    <w:rPr>
      <w:rFonts w:ascii="Verdana" w:eastAsia="Verdana" w:hAnsi="Verdana" w:cs="Verdana"/>
      <w:lang w:eastAsia="en-GB" w:bidi="en-GB"/>
    </w:rPr>
  </w:style>
  <w:style w:type="character" w:customStyle="1" w:styleId="Heading1Char">
    <w:name w:val="Heading 1 Char"/>
    <w:basedOn w:val="DefaultParagraphFont"/>
    <w:link w:val="Heading1"/>
    <w:uiPriority w:val="9"/>
    <w:rsid w:val="00441C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activelancashi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446B-66CD-40AE-A65D-A2B878D1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1295</Words>
  <Characters>7387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Walton</dc:creator>
  <cp:keywords/>
  <dc:description/>
  <cp:lastModifiedBy>Jayne Wilson</cp:lastModifiedBy>
  <cp:revision>2</cp:revision>
  <dcterms:created xsi:type="dcterms:W3CDTF">2021-05-18T16:18:00Z</dcterms:created>
  <dcterms:modified xsi:type="dcterms:W3CDTF">2021-05-18T16:18:00Z</dcterms:modified>
</cp:coreProperties>
</file>